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CBE1" w14:textId="342DECDF" w:rsidR="00C85CBE" w:rsidRPr="00E06BFE" w:rsidRDefault="00C85CBE" w:rsidP="00C85CBE">
      <w:pPr>
        <w:pStyle w:val="1Heading1"/>
        <w:numPr>
          <w:ilvl w:val="0"/>
          <w:numId w:val="0"/>
        </w:numPr>
        <w:spacing w:before="0"/>
        <w:rPr>
          <w:i/>
          <w:color w:val="C00000"/>
          <w:sz w:val="24"/>
          <w:szCs w:val="24"/>
        </w:rPr>
      </w:pPr>
      <w:r>
        <w:rPr>
          <w:i/>
          <w:color w:val="C00000"/>
          <w:sz w:val="24"/>
          <w:szCs w:val="24"/>
        </w:rPr>
        <w:t xml:space="preserve">Designer notes:  This bid item is only to be used when deemed absolutely necessary </w:t>
      </w:r>
      <w:r w:rsidR="0054431D" w:rsidRPr="003D5D1E">
        <w:rPr>
          <w:i/>
          <w:color w:val="C00000"/>
          <w:sz w:val="24"/>
          <w:szCs w:val="24"/>
        </w:rPr>
        <w:t xml:space="preserve">due </w:t>
      </w:r>
      <w:r w:rsidR="007C5152" w:rsidRPr="003D5D1E">
        <w:rPr>
          <w:i/>
          <w:color w:val="C00000"/>
          <w:sz w:val="24"/>
          <w:szCs w:val="24"/>
        </w:rPr>
        <w:t xml:space="preserve">to construction </w:t>
      </w:r>
      <w:r w:rsidR="0054431D" w:rsidRPr="003D5D1E">
        <w:rPr>
          <w:i/>
          <w:color w:val="C00000"/>
          <w:sz w:val="24"/>
          <w:szCs w:val="24"/>
        </w:rPr>
        <w:t>schedule constraints</w:t>
      </w:r>
      <w:r w:rsidR="003D5D1E">
        <w:rPr>
          <w:i/>
          <w:color w:val="C00000"/>
          <w:sz w:val="24"/>
          <w:szCs w:val="24"/>
        </w:rPr>
        <w:t xml:space="preserve"> </w:t>
      </w:r>
      <w:r w:rsidRPr="003D5D1E">
        <w:rPr>
          <w:i/>
          <w:color w:val="C00000"/>
          <w:sz w:val="24"/>
          <w:szCs w:val="24"/>
        </w:rPr>
        <w:t xml:space="preserve">by Region and </w:t>
      </w:r>
      <w:r w:rsidR="0081663C">
        <w:rPr>
          <w:i/>
          <w:color w:val="C00000"/>
          <w:sz w:val="24"/>
          <w:szCs w:val="24"/>
        </w:rPr>
        <w:t xml:space="preserve">Bureau of Structures </w:t>
      </w:r>
      <w:r w:rsidRPr="003D5D1E">
        <w:rPr>
          <w:i/>
          <w:color w:val="C00000"/>
          <w:sz w:val="24"/>
          <w:szCs w:val="24"/>
        </w:rPr>
        <w:t>design staff</w:t>
      </w:r>
      <w:r w:rsidR="00CE7220">
        <w:rPr>
          <w:i/>
          <w:color w:val="C00000"/>
          <w:sz w:val="24"/>
          <w:szCs w:val="24"/>
        </w:rPr>
        <w:t xml:space="preserve"> (608-266-8489)</w:t>
      </w:r>
      <w:r w:rsidRPr="003D5D1E">
        <w:rPr>
          <w:i/>
          <w:color w:val="C00000"/>
          <w:sz w:val="24"/>
          <w:szCs w:val="24"/>
        </w:rPr>
        <w:t xml:space="preserve">.  Consult with Region Bridge Maintenance to verify project suitability.  “Concrete Masonry Deck Repair” should be used as the default material to be placed in sawed deck preparation areas of concrete bridge decks prior to placement of asphalt or polymer overlays.  </w:t>
      </w:r>
      <w:r w:rsidR="00CB069E" w:rsidRPr="003D5D1E">
        <w:rPr>
          <w:i/>
          <w:color w:val="C00000"/>
          <w:sz w:val="24"/>
          <w:szCs w:val="24"/>
        </w:rPr>
        <w:t>Rapid Set Deck Repair material is not to be used for full depth deck repair areas.</w:t>
      </w:r>
    </w:p>
    <w:p w14:paraId="32CC4764" w14:textId="02FE1B29" w:rsidR="00A86DB4" w:rsidRDefault="00C85CBE" w:rsidP="00E76ACA">
      <w:pPr>
        <w:spacing w:before="64"/>
        <w:rPr>
          <w:rFonts w:ascii="Times New Roman" w:eastAsia="Times New Roman" w:hAnsi="Times New Roman" w:cs="Times New Roman"/>
          <w:sz w:val="28"/>
          <w:szCs w:val="28"/>
        </w:rPr>
      </w:pPr>
      <w:r>
        <w:rPr>
          <w:rFonts w:ascii="Times New Roman"/>
          <w:b/>
          <w:spacing w:val="-2"/>
          <w:sz w:val="28"/>
        </w:rPr>
        <w:t>Rapid</w:t>
      </w:r>
      <w:r>
        <w:rPr>
          <w:rFonts w:ascii="Times New Roman"/>
          <w:b/>
          <w:spacing w:val="-1"/>
          <w:sz w:val="28"/>
        </w:rPr>
        <w:t xml:space="preserve"> </w:t>
      </w:r>
      <w:r w:rsidR="00DF384D">
        <w:rPr>
          <w:rFonts w:ascii="Times New Roman"/>
          <w:b/>
          <w:spacing w:val="-1"/>
          <w:sz w:val="28"/>
        </w:rPr>
        <w:t>S</w:t>
      </w:r>
      <w:r w:rsidR="00DF384D">
        <w:rPr>
          <w:rFonts w:ascii="Times New Roman"/>
          <w:b/>
          <w:sz w:val="28"/>
        </w:rPr>
        <w:t>et</w:t>
      </w:r>
      <w:r w:rsidR="00DF384D">
        <w:rPr>
          <w:rFonts w:ascii="Times New Roman"/>
          <w:b/>
          <w:spacing w:val="-1"/>
          <w:sz w:val="28"/>
        </w:rPr>
        <w:t xml:space="preserve"> </w:t>
      </w:r>
      <w:r w:rsidR="00DF384D">
        <w:rPr>
          <w:rFonts w:ascii="Times New Roman"/>
          <w:b/>
          <w:spacing w:val="-2"/>
          <w:sz w:val="28"/>
        </w:rPr>
        <w:t>D</w:t>
      </w:r>
      <w:r w:rsidR="00DF384D">
        <w:rPr>
          <w:rFonts w:ascii="Times New Roman"/>
          <w:b/>
          <w:sz w:val="28"/>
        </w:rPr>
        <w:t>eck</w:t>
      </w:r>
      <w:r w:rsidR="00DF384D">
        <w:rPr>
          <w:rFonts w:ascii="Times New Roman"/>
          <w:b/>
          <w:spacing w:val="-6"/>
          <w:sz w:val="28"/>
        </w:rPr>
        <w:t xml:space="preserve"> </w:t>
      </w:r>
      <w:r w:rsidR="00F96B40">
        <w:rPr>
          <w:rFonts w:ascii="Times New Roman"/>
          <w:b/>
          <w:spacing w:val="-2"/>
          <w:sz w:val="28"/>
        </w:rPr>
        <w:t>Repair</w:t>
      </w:r>
      <w:r w:rsidR="00DF384D">
        <w:rPr>
          <w:rFonts w:ascii="Times New Roman"/>
          <w:b/>
          <w:sz w:val="28"/>
        </w:rPr>
        <w:t>,</w:t>
      </w:r>
      <w:r w:rsidR="00DF384D">
        <w:rPr>
          <w:rFonts w:ascii="Times New Roman"/>
          <w:b/>
          <w:spacing w:val="-1"/>
          <w:sz w:val="28"/>
        </w:rPr>
        <w:t xml:space="preserve"> </w:t>
      </w:r>
      <w:r w:rsidR="00DF384D">
        <w:rPr>
          <w:rFonts w:ascii="Times New Roman"/>
          <w:b/>
          <w:spacing w:val="1"/>
          <w:sz w:val="28"/>
        </w:rPr>
        <w:t>I</w:t>
      </w:r>
      <w:r w:rsidR="00DF384D">
        <w:rPr>
          <w:rFonts w:ascii="Times New Roman"/>
          <w:b/>
          <w:sz w:val="28"/>
        </w:rPr>
        <w:t>tem</w:t>
      </w:r>
      <w:r w:rsidR="00DF384D">
        <w:rPr>
          <w:rFonts w:ascii="Times New Roman"/>
          <w:b/>
          <w:spacing w:val="-4"/>
          <w:sz w:val="28"/>
        </w:rPr>
        <w:t xml:space="preserve"> </w:t>
      </w:r>
      <w:proofErr w:type="spellStart"/>
      <w:r w:rsidR="00DF384D">
        <w:rPr>
          <w:rFonts w:ascii="Times New Roman"/>
          <w:b/>
          <w:spacing w:val="-1"/>
          <w:sz w:val="28"/>
        </w:rPr>
        <w:t>S</w:t>
      </w:r>
      <w:r w:rsidR="00DF384D">
        <w:rPr>
          <w:rFonts w:ascii="Times New Roman"/>
          <w:b/>
          <w:spacing w:val="-2"/>
          <w:sz w:val="28"/>
        </w:rPr>
        <w:t>P</w:t>
      </w:r>
      <w:r w:rsidR="00DF384D">
        <w:rPr>
          <w:rFonts w:ascii="Times New Roman"/>
          <w:b/>
          <w:spacing w:val="-38"/>
          <w:sz w:val="28"/>
        </w:rPr>
        <w:t>V</w:t>
      </w:r>
      <w:r w:rsidR="00DF384D">
        <w:rPr>
          <w:rFonts w:ascii="Times New Roman"/>
          <w:b/>
          <w:spacing w:val="-1"/>
          <w:sz w:val="28"/>
        </w:rPr>
        <w:t>.</w:t>
      </w:r>
      <w:proofErr w:type="gramStart"/>
      <w:r w:rsidR="006B2324">
        <w:rPr>
          <w:rFonts w:ascii="Times New Roman"/>
          <w:b/>
          <w:spacing w:val="1"/>
          <w:sz w:val="28"/>
        </w:rPr>
        <w:t>0035</w:t>
      </w:r>
      <w:r w:rsidR="00DF384D">
        <w:rPr>
          <w:rFonts w:ascii="Times New Roman"/>
          <w:b/>
          <w:spacing w:val="-1"/>
          <w:sz w:val="28"/>
        </w:rPr>
        <w:t>.</w:t>
      </w:r>
      <w:r w:rsidR="00300249">
        <w:rPr>
          <w:rFonts w:ascii="Times New Roman"/>
          <w:b/>
          <w:spacing w:val="-2"/>
          <w:sz w:val="28"/>
        </w:rPr>
        <w:t>xx</w:t>
      </w:r>
      <w:proofErr w:type="spellEnd"/>
      <w:r w:rsidR="00DF384D">
        <w:rPr>
          <w:rFonts w:ascii="Times New Roman"/>
          <w:b/>
          <w:spacing w:val="-2"/>
          <w:sz w:val="28"/>
        </w:rPr>
        <w:t>.</w:t>
      </w:r>
      <w:proofErr w:type="gramEnd"/>
    </w:p>
    <w:p w14:paraId="61DB831F" w14:textId="77777777" w:rsidR="00A86DB4" w:rsidRDefault="00DF384D" w:rsidP="00F37F68">
      <w:pPr>
        <w:pStyle w:val="Heading1"/>
        <w:spacing w:before="243" w:line="275" w:lineRule="exact"/>
        <w:ind w:left="720"/>
        <w:jc w:val="both"/>
        <w:rPr>
          <w:b w:val="0"/>
          <w:bCs w:val="0"/>
        </w:rPr>
      </w:pPr>
      <w:r>
        <w:t>A</w:t>
      </w:r>
      <w:r>
        <w:rPr>
          <w:spacing w:val="52"/>
        </w:rPr>
        <w:t xml:space="preserve"> </w:t>
      </w:r>
      <w:r>
        <w:rPr>
          <w:spacing w:val="-3"/>
        </w:rPr>
        <w:t>Description</w:t>
      </w:r>
    </w:p>
    <w:p w14:paraId="2B0BF87B" w14:textId="7313398C" w:rsidR="00A86DB4" w:rsidRPr="00D930D8" w:rsidRDefault="0042155E" w:rsidP="00F37F68">
      <w:pPr>
        <w:spacing w:before="7"/>
        <w:ind w:left="720"/>
        <w:jc w:val="both"/>
        <w:rPr>
          <w:rFonts w:ascii="Times New Roman" w:hAnsi="Times New Roman" w:cs="Times New Roman"/>
          <w:sz w:val="24"/>
          <w:szCs w:val="24"/>
        </w:rPr>
      </w:pPr>
      <w:r w:rsidRPr="00D930D8">
        <w:rPr>
          <w:rFonts w:ascii="Times New Roman" w:hAnsi="Times New Roman" w:cs="Times New Roman"/>
          <w:sz w:val="24"/>
          <w:szCs w:val="24"/>
        </w:rPr>
        <w:t xml:space="preserve">This special provision describes furnishing, placing and curing a rapid setting non-shrink patch material on the sawed deck preparation areas of the concrete bridge deck. </w:t>
      </w:r>
      <w:r w:rsidR="00B85A95" w:rsidRPr="00D930D8">
        <w:rPr>
          <w:rFonts w:ascii="Times New Roman" w:hAnsi="Times New Roman" w:cs="Times New Roman"/>
          <w:sz w:val="24"/>
          <w:szCs w:val="24"/>
        </w:rPr>
        <w:t xml:space="preserve"> </w:t>
      </w:r>
      <w:r w:rsidR="002620BD" w:rsidRPr="00D930D8">
        <w:rPr>
          <w:rFonts w:ascii="Times New Roman" w:hAnsi="Times New Roman" w:cs="Times New Roman"/>
          <w:sz w:val="24"/>
          <w:szCs w:val="24"/>
        </w:rPr>
        <w:t>Perform the work conforming to standard spec 509</w:t>
      </w:r>
      <w:r w:rsidR="003054DD" w:rsidRPr="00D930D8">
        <w:rPr>
          <w:rFonts w:ascii="Times New Roman" w:hAnsi="Times New Roman" w:cs="Times New Roman"/>
          <w:sz w:val="24"/>
          <w:szCs w:val="24"/>
        </w:rPr>
        <w:t>.</w:t>
      </w:r>
      <w:r w:rsidR="00B85A95" w:rsidRPr="00D930D8">
        <w:rPr>
          <w:rFonts w:ascii="Times New Roman" w:hAnsi="Times New Roman" w:cs="Times New Roman"/>
          <w:sz w:val="24"/>
          <w:szCs w:val="24"/>
        </w:rPr>
        <w:t xml:space="preserve"> </w:t>
      </w:r>
    </w:p>
    <w:p w14:paraId="5194D0DA" w14:textId="77777777" w:rsidR="003054DD" w:rsidRPr="003054DD" w:rsidRDefault="003054DD" w:rsidP="00F37F68">
      <w:pPr>
        <w:spacing w:before="7"/>
        <w:ind w:left="720"/>
        <w:jc w:val="both"/>
      </w:pPr>
    </w:p>
    <w:p w14:paraId="05485822" w14:textId="77777777" w:rsidR="00A86DB4" w:rsidRDefault="00DF384D" w:rsidP="00F37F68">
      <w:pPr>
        <w:pStyle w:val="Heading1"/>
        <w:spacing w:line="275" w:lineRule="exact"/>
        <w:ind w:left="720"/>
        <w:jc w:val="both"/>
        <w:rPr>
          <w:b w:val="0"/>
          <w:bCs w:val="0"/>
        </w:rPr>
      </w:pPr>
      <w:r>
        <w:t>B</w:t>
      </w:r>
      <w:r>
        <w:rPr>
          <w:spacing w:val="53"/>
        </w:rPr>
        <w:t xml:space="preserve"> </w:t>
      </w:r>
      <w:r>
        <w:rPr>
          <w:spacing w:val="-3"/>
        </w:rPr>
        <w:t>Materials</w:t>
      </w:r>
    </w:p>
    <w:p w14:paraId="4369D4D6" w14:textId="6188FE70" w:rsidR="00A86DB4" w:rsidRPr="00153C05" w:rsidRDefault="00DF384D" w:rsidP="00F37F68">
      <w:pPr>
        <w:pStyle w:val="BodyText"/>
        <w:ind w:left="720"/>
        <w:jc w:val="both"/>
      </w:pPr>
      <w:r w:rsidRPr="00153C05">
        <w:t xml:space="preserve">Furnish a rapid setting non-shrink </w:t>
      </w:r>
      <w:r w:rsidR="001A2B5C" w:rsidRPr="00153C05">
        <w:t>material</w:t>
      </w:r>
      <w:r w:rsidRPr="00153C05">
        <w:t xml:space="preserve"> designed for </w:t>
      </w:r>
      <w:r w:rsidR="001A2B5C" w:rsidRPr="00153C05">
        <w:t xml:space="preserve">repairing </w:t>
      </w:r>
      <w:r w:rsidRPr="00153C05">
        <w:t>concrete deck</w:t>
      </w:r>
      <w:r w:rsidR="001A2B5C" w:rsidRPr="00153C05">
        <w:t>s</w:t>
      </w:r>
      <w:r w:rsidR="00CB069E">
        <w:t xml:space="preserve"> from the department</w:t>
      </w:r>
      <w:r w:rsidR="00130F49">
        <w:t>’s Approved Products L</w:t>
      </w:r>
      <w:r w:rsidR="00CB069E">
        <w:t xml:space="preserve">ist for </w:t>
      </w:r>
      <w:r w:rsidR="00CB069E" w:rsidRPr="00CB069E">
        <w:t>“</w:t>
      </w:r>
      <w:r w:rsidR="004E5002">
        <w:t xml:space="preserve">Horizontal Rapid Set </w:t>
      </w:r>
      <w:r w:rsidR="00CB069E">
        <w:t>Concrete Patch Material”</w:t>
      </w:r>
      <w:r w:rsidR="001A2B5C" w:rsidRPr="00153C05">
        <w:t>.  The material shall be</w:t>
      </w:r>
      <w:r w:rsidRPr="00153C05">
        <w:t xml:space="preserve"> capable of obtaining a minimum compressive strength of 3000 psi within 3 hours. </w:t>
      </w:r>
      <w:r w:rsidR="001A2B5C" w:rsidRPr="00153C05">
        <w:t xml:space="preserve"> </w:t>
      </w:r>
      <w:r w:rsidRPr="00153C05">
        <w:t>The patch material must be compatible with the existing concrete deck</w:t>
      </w:r>
      <w:r w:rsidR="001A2B5C" w:rsidRPr="00153C05">
        <w:t xml:space="preserve">, </w:t>
      </w:r>
      <w:r w:rsidRPr="00153C05">
        <w:t>reinforcing steel</w:t>
      </w:r>
      <w:r w:rsidR="001A2B5C" w:rsidRPr="00153C05">
        <w:t xml:space="preserve">, and the </w:t>
      </w:r>
      <w:r w:rsidR="00DC584D">
        <w:t>p</w:t>
      </w:r>
      <w:r w:rsidR="00DC584D" w:rsidRPr="00153C05">
        <w:t xml:space="preserve">olymer </w:t>
      </w:r>
      <w:r w:rsidR="00DC584D">
        <w:t>or asphalt o</w:t>
      </w:r>
      <w:r w:rsidR="00DC584D" w:rsidRPr="00153C05">
        <w:t xml:space="preserve">verlay </w:t>
      </w:r>
      <w:r w:rsidR="001A2B5C" w:rsidRPr="00153C05">
        <w:t>product</w:t>
      </w:r>
      <w:r w:rsidR="00DC584D">
        <w:t xml:space="preserve"> (if applicable)</w:t>
      </w:r>
      <w:r w:rsidR="001A2B5C" w:rsidRPr="00153C05">
        <w:t>;</w:t>
      </w:r>
      <w:r w:rsidRPr="00153C05">
        <w:t xml:space="preserve"> and have a proven record of at least five (5) successful applications in climates similar to Wisconsin.</w:t>
      </w:r>
      <w:r w:rsidR="00B85A95">
        <w:t xml:space="preserve"> </w:t>
      </w:r>
      <w:r w:rsidRPr="00153C05">
        <w:t xml:space="preserve"> The use of chloride accelerators or other corrosion inducing products is prohibited.</w:t>
      </w:r>
    </w:p>
    <w:p w14:paraId="4E16F054" w14:textId="77777777" w:rsidR="00A86DB4" w:rsidRDefault="00A86DB4" w:rsidP="00F37F68">
      <w:pPr>
        <w:spacing w:before="2"/>
        <w:ind w:left="720"/>
        <w:jc w:val="both"/>
        <w:rPr>
          <w:rFonts w:ascii="Times New Roman" w:eastAsia="Times New Roman" w:hAnsi="Times New Roman" w:cs="Times New Roman"/>
          <w:sz w:val="24"/>
          <w:szCs w:val="24"/>
        </w:rPr>
      </w:pPr>
    </w:p>
    <w:p w14:paraId="610EB781" w14:textId="59007982" w:rsidR="00A86DB4" w:rsidRPr="00153C05" w:rsidRDefault="00DF384D" w:rsidP="00F37F68">
      <w:pPr>
        <w:pStyle w:val="BodyText"/>
        <w:ind w:left="720"/>
        <w:jc w:val="both"/>
      </w:pPr>
      <w:r w:rsidRPr="00153C05">
        <w:t>A minimum of ten (10) working days prior to construction, submit the manufacturer’s product data sheets, material sources, mix designs, and supporting performance documentation to the engineer for approval.</w:t>
      </w:r>
      <w:r w:rsidR="001A2B5C" w:rsidRPr="00153C05">
        <w:t xml:space="preserve"> </w:t>
      </w:r>
      <w:r w:rsidRPr="00153C05">
        <w:t xml:space="preserve"> </w:t>
      </w:r>
    </w:p>
    <w:p w14:paraId="0CA2CCC6" w14:textId="77777777" w:rsidR="00A86DB4" w:rsidRDefault="00A86DB4" w:rsidP="00F37F68">
      <w:pPr>
        <w:spacing w:before="7"/>
        <w:ind w:left="720"/>
        <w:jc w:val="both"/>
        <w:rPr>
          <w:rFonts w:ascii="Times New Roman" w:eastAsia="Times New Roman" w:hAnsi="Times New Roman" w:cs="Times New Roman"/>
          <w:sz w:val="24"/>
          <w:szCs w:val="24"/>
        </w:rPr>
      </w:pPr>
    </w:p>
    <w:p w14:paraId="5C967389" w14:textId="77777777" w:rsidR="00A86DB4" w:rsidRDefault="00DF384D" w:rsidP="00F37F68">
      <w:pPr>
        <w:pStyle w:val="Heading1"/>
        <w:spacing w:line="275" w:lineRule="exact"/>
        <w:ind w:left="720"/>
        <w:jc w:val="both"/>
        <w:rPr>
          <w:b w:val="0"/>
          <w:bCs w:val="0"/>
        </w:rPr>
      </w:pPr>
      <w:r>
        <w:t>C</w:t>
      </w:r>
      <w:r>
        <w:rPr>
          <w:spacing w:val="52"/>
        </w:rPr>
        <w:t xml:space="preserve"> </w:t>
      </w:r>
      <w:r>
        <w:rPr>
          <w:spacing w:val="-3"/>
        </w:rPr>
        <w:t>Construction</w:t>
      </w:r>
    </w:p>
    <w:p w14:paraId="71F1FF57" w14:textId="3A218E6C" w:rsidR="00A86DB4" w:rsidRPr="00153C05" w:rsidRDefault="00DF384D" w:rsidP="00F37F68">
      <w:pPr>
        <w:pStyle w:val="BodyText"/>
        <w:ind w:left="720"/>
        <w:jc w:val="both"/>
      </w:pPr>
      <w:r w:rsidRPr="00153C05">
        <w:t xml:space="preserve">Clean and prepare the area to be patched </w:t>
      </w:r>
      <w:r w:rsidR="003D0CA1">
        <w:t>per</w:t>
      </w:r>
      <w:r w:rsidRPr="00153C05">
        <w:t xml:space="preserve"> the </w:t>
      </w:r>
      <w:r w:rsidR="001A2B5C" w:rsidRPr="00153C05">
        <w:t xml:space="preserve">manufacturer’s recommendations </w:t>
      </w:r>
      <w:r w:rsidR="00153C05" w:rsidRPr="00153C05">
        <w:t xml:space="preserve">and as follows.  </w:t>
      </w:r>
      <w:r w:rsidR="00B85A95">
        <w:t xml:space="preserve">After sawed deck preparation work is complete, blast </w:t>
      </w:r>
      <w:r w:rsidR="00153C05" w:rsidRPr="00153C05">
        <w:t xml:space="preserve">clean </w:t>
      </w:r>
      <w:r w:rsidR="00B85A95">
        <w:t xml:space="preserve">the area and </w:t>
      </w:r>
      <w:r w:rsidR="00153C05" w:rsidRPr="00153C05">
        <w:t>any exposed reinforcing steel.  Thoroughly clean the surface upon which the new patch material is to be placed by brooming and using air pressure to remov</w:t>
      </w:r>
      <w:r w:rsidR="00C85CBE">
        <w:t>e</w:t>
      </w:r>
      <w:r w:rsidR="00153C05" w:rsidRPr="00153C05">
        <w:t xml:space="preserve"> all loose particles and dust.  </w:t>
      </w:r>
      <w:r w:rsidRPr="00153C05">
        <w:t xml:space="preserve">Apply </w:t>
      </w:r>
      <w:r w:rsidR="00153C05" w:rsidRPr="00153C05">
        <w:t xml:space="preserve">a </w:t>
      </w:r>
      <w:r w:rsidRPr="00153C05">
        <w:t>bonding agent, as necessary and as recommend by the patch material manufacturer, to surfaces to be covered by patch material.</w:t>
      </w:r>
    </w:p>
    <w:p w14:paraId="6BDD90DC" w14:textId="77777777" w:rsidR="00A86DB4" w:rsidRDefault="00A86DB4" w:rsidP="00F37F68">
      <w:pPr>
        <w:spacing w:before="2"/>
        <w:ind w:left="720"/>
        <w:jc w:val="both"/>
        <w:rPr>
          <w:rFonts w:ascii="Times New Roman" w:eastAsia="Times New Roman" w:hAnsi="Times New Roman" w:cs="Times New Roman"/>
          <w:sz w:val="24"/>
          <w:szCs w:val="24"/>
        </w:rPr>
      </w:pPr>
    </w:p>
    <w:p w14:paraId="0D55F9AF" w14:textId="6616D6E9" w:rsidR="00E76ACA" w:rsidRDefault="0060401B" w:rsidP="00F37F68">
      <w:pPr>
        <w:pStyle w:val="BodyText"/>
        <w:ind w:left="720"/>
        <w:jc w:val="both"/>
      </w:pPr>
      <w:r w:rsidRPr="0060401B">
        <w:t xml:space="preserve">Place </w:t>
      </w:r>
      <w:r>
        <w:t>patch material</w:t>
      </w:r>
      <w:r w:rsidRPr="0060401B">
        <w:t xml:space="preserve"> to produce plane surfaces that conform to the grade and elevation of the adjoining surfaces.  </w:t>
      </w:r>
      <w:r>
        <w:t>W</w:t>
      </w:r>
      <w:r w:rsidRPr="0060401B">
        <w:t xml:space="preserve">here a </w:t>
      </w:r>
      <w:r>
        <w:t>polymer</w:t>
      </w:r>
      <w:r w:rsidRPr="0060401B">
        <w:t xml:space="preserve"> </w:t>
      </w:r>
      <w:r w:rsidR="00DC584D">
        <w:t xml:space="preserve">or asphalt </w:t>
      </w:r>
      <w:r w:rsidRPr="0060401B">
        <w:t xml:space="preserve">overlay is not </w:t>
      </w:r>
      <w:r>
        <w:t xml:space="preserve">to be </w:t>
      </w:r>
      <w:r w:rsidRPr="0060401B">
        <w:t>placed</w:t>
      </w:r>
      <w:r>
        <w:t xml:space="preserve"> over the patch,</w:t>
      </w:r>
      <w:r w:rsidRPr="0060401B">
        <w:t xml:space="preserve"> </w:t>
      </w:r>
      <w:r>
        <w:t>f</w:t>
      </w:r>
      <w:r w:rsidRPr="00153C05">
        <w:t xml:space="preserve">inish </w:t>
      </w:r>
      <w:r w:rsidR="00DF384D" w:rsidRPr="00153C05">
        <w:t>the surface by tining or applying exposed angular aggregate as approved by the engineer.</w:t>
      </w:r>
      <w:r w:rsidR="00170F0E">
        <w:t xml:space="preserve">  Where a polymer </w:t>
      </w:r>
      <w:r w:rsidR="00DC584D">
        <w:t xml:space="preserve">or asphalt </w:t>
      </w:r>
      <w:r w:rsidR="00170F0E">
        <w:t xml:space="preserve">overlay will be placed over the patch, shotblast the patch in the same fashion as the remainder of the bridge deck. </w:t>
      </w:r>
    </w:p>
    <w:p w14:paraId="76ADEA4A" w14:textId="77777777" w:rsidR="00E76ACA" w:rsidRDefault="00E76ACA" w:rsidP="00F37F68">
      <w:pPr>
        <w:pStyle w:val="BodyText"/>
        <w:ind w:left="720"/>
        <w:jc w:val="both"/>
      </w:pPr>
    </w:p>
    <w:p w14:paraId="2E0B2EA6" w14:textId="5EE9D3D9" w:rsidR="00A86DB4" w:rsidRPr="00153C05" w:rsidRDefault="00E76ACA" w:rsidP="00F37F68">
      <w:pPr>
        <w:pStyle w:val="BodyText"/>
        <w:ind w:left="720"/>
        <w:jc w:val="both"/>
      </w:pPr>
      <w:r>
        <w:t xml:space="preserve">Submit certified test results from an independent lab showing that the patch material obtained 3000 psi within 3 hours of placement.  </w:t>
      </w:r>
      <w:r w:rsidR="00170F0E">
        <w:t xml:space="preserve"> </w:t>
      </w:r>
    </w:p>
    <w:p w14:paraId="7E097157" w14:textId="77777777" w:rsidR="00A86DB4" w:rsidRDefault="00A86DB4" w:rsidP="00F37F68">
      <w:pPr>
        <w:spacing w:before="10"/>
        <w:ind w:left="720"/>
        <w:jc w:val="both"/>
        <w:rPr>
          <w:rFonts w:ascii="Times New Roman" w:eastAsia="Times New Roman" w:hAnsi="Times New Roman" w:cs="Times New Roman"/>
          <w:sz w:val="24"/>
          <w:szCs w:val="24"/>
        </w:rPr>
      </w:pPr>
    </w:p>
    <w:p w14:paraId="4B4E0B0B" w14:textId="77777777" w:rsidR="00A86DB4" w:rsidRDefault="00DF384D" w:rsidP="00F37F68">
      <w:pPr>
        <w:pStyle w:val="Heading1"/>
        <w:spacing w:line="275" w:lineRule="exact"/>
        <w:ind w:left="720"/>
        <w:jc w:val="both"/>
        <w:rPr>
          <w:b w:val="0"/>
          <w:bCs w:val="0"/>
        </w:rPr>
      </w:pPr>
      <w:r>
        <w:t>D</w:t>
      </w:r>
      <w:r>
        <w:rPr>
          <w:spacing w:val="52"/>
        </w:rPr>
        <w:t xml:space="preserve"> </w:t>
      </w:r>
      <w:r>
        <w:rPr>
          <w:spacing w:val="-4"/>
        </w:rPr>
        <w:t>Measurement</w:t>
      </w:r>
    </w:p>
    <w:p w14:paraId="0C0A8954" w14:textId="2D5F276C" w:rsidR="00A86DB4" w:rsidRPr="00153C05" w:rsidRDefault="00DF384D" w:rsidP="00F37F68">
      <w:pPr>
        <w:pStyle w:val="BodyText"/>
        <w:ind w:left="720"/>
        <w:jc w:val="both"/>
      </w:pPr>
      <w:r w:rsidRPr="00153C05">
        <w:t xml:space="preserve">The department will measure </w:t>
      </w:r>
      <w:r w:rsidR="00C85CBE">
        <w:t>Rapid</w:t>
      </w:r>
      <w:r w:rsidRPr="00153C05">
        <w:t xml:space="preserve"> Set Deck </w:t>
      </w:r>
      <w:r w:rsidR="00F96B40">
        <w:t>Repair</w:t>
      </w:r>
      <w:r w:rsidRPr="00153C05">
        <w:t xml:space="preserve"> </w:t>
      </w:r>
      <w:r w:rsidR="00C85CBE">
        <w:t xml:space="preserve">in volume </w:t>
      </w:r>
      <w:r w:rsidRPr="00153C05">
        <w:t xml:space="preserve">by the </w:t>
      </w:r>
      <w:r w:rsidR="00C85CBE">
        <w:t>cubic</w:t>
      </w:r>
      <w:r w:rsidRPr="00153C05">
        <w:t xml:space="preserve"> </w:t>
      </w:r>
      <w:r w:rsidR="00170F0E">
        <w:t>yard</w:t>
      </w:r>
      <w:r w:rsidR="0060401B" w:rsidRPr="00153C05">
        <w:t xml:space="preserve"> </w:t>
      </w:r>
      <w:r w:rsidRPr="00153C05">
        <w:t xml:space="preserve">acceptably </w:t>
      </w:r>
      <w:r w:rsidRPr="00153C05">
        <w:lastRenderedPageBreak/>
        <w:t>completed.</w:t>
      </w:r>
    </w:p>
    <w:p w14:paraId="23A3BD12" w14:textId="77777777" w:rsidR="00153C05" w:rsidRDefault="00153C05" w:rsidP="00F37F68">
      <w:pPr>
        <w:spacing w:before="10"/>
        <w:ind w:left="720"/>
        <w:jc w:val="both"/>
        <w:rPr>
          <w:rFonts w:ascii="Times New Roman" w:eastAsia="Times New Roman" w:hAnsi="Times New Roman" w:cs="Times New Roman"/>
          <w:sz w:val="24"/>
          <w:szCs w:val="24"/>
        </w:rPr>
      </w:pPr>
    </w:p>
    <w:p w14:paraId="5B992006" w14:textId="77777777" w:rsidR="00A86DB4" w:rsidRDefault="00DF384D" w:rsidP="00F37F68">
      <w:pPr>
        <w:pStyle w:val="Heading1"/>
        <w:spacing w:line="275" w:lineRule="exact"/>
        <w:ind w:left="720"/>
        <w:jc w:val="both"/>
        <w:rPr>
          <w:b w:val="0"/>
          <w:bCs w:val="0"/>
        </w:rPr>
      </w:pPr>
      <w:r>
        <w:t>E</w:t>
      </w:r>
      <w:r>
        <w:rPr>
          <w:spacing w:val="53"/>
        </w:rPr>
        <w:t xml:space="preserve"> </w:t>
      </w:r>
      <w:r>
        <w:rPr>
          <w:spacing w:val="-4"/>
        </w:rPr>
        <w:t>Payment</w:t>
      </w:r>
    </w:p>
    <w:p w14:paraId="1C6E60C5" w14:textId="77777777" w:rsidR="00A86DB4" w:rsidRPr="00153C05" w:rsidRDefault="00DF384D" w:rsidP="00F37F68">
      <w:pPr>
        <w:pStyle w:val="BodyText"/>
        <w:ind w:left="720"/>
        <w:jc w:val="both"/>
      </w:pPr>
      <w:r w:rsidRPr="00153C05">
        <w:t>The department will pay for the measured quantity at the contract unit price under the following bid item:</w:t>
      </w:r>
    </w:p>
    <w:tbl>
      <w:tblPr>
        <w:tblW w:w="0" w:type="auto"/>
        <w:tblInd w:w="720" w:type="dxa"/>
        <w:tblLook w:val="0000" w:firstRow="0" w:lastRow="0" w:firstColumn="0" w:lastColumn="0" w:noHBand="0" w:noVBand="0"/>
      </w:tblPr>
      <w:tblGrid>
        <w:gridCol w:w="2610"/>
        <w:gridCol w:w="4415"/>
        <w:gridCol w:w="1502"/>
      </w:tblGrid>
      <w:tr w:rsidR="00153C05" w14:paraId="7C7B1F77" w14:textId="77777777" w:rsidTr="00300249">
        <w:tc>
          <w:tcPr>
            <w:tcW w:w="2610" w:type="dxa"/>
          </w:tcPr>
          <w:p w14:paraId="51833032" w14:textId="77777777" w:rsidR="00153C05" w:rsidRDefault="00153C05" w:rsidP="00F37F68">
            <w:pPr>
              <w:keepLines/>
              <w:suppressAutoHyphens/>
              <w:ind w:left="720"/>
              <w:jc w:val="both"/>
              <w:rPr>
                <w:rFonts w:ascii="Times New Roman" w:hAnsi="Times New Roman"/>
                <w:spacing w:val="-2"/>
                <w:sz w:val="24"/>
              </w:rPr>
            </w:pPr>
            <w:r>
              <w:rPr>
                <w:rFonts w:ascii="Times New Roman" w:hAnsi="Times New Roman"/>
                <w:spacing w:val="-2"/>
                <w:sz w:val="24"/>
              </w:rPr>
              <w:t>ITEM NUMBER</w:t>
            </w:r>
          </w:p>
        </w:tc>
        <w:tc>
          <w:tcPr>
            <w:tcW w:w="4415" w:type="dxa"/>
          </w:tcPr>
          <w:p w14:paraId="30DCC4B5" w14:textId="77777777" w:rsidR="00153C05" w:rsidRDefault="00153C05" w:rsidP="00F37F68">
            <w:pPr>
              <w:keepLines/>
              <w:suppressAutoHyphens/>
              <w:ind w:left="720"/>
              <w:jc w:val="both"/>
              <w:rPr>
                <w:rFonts w:ascii="Times New Roman" w:hAnsi="Times New Roman"/>
                <w:spacing w:val="-2"/>
                <w:sz w:val="24"/>
              </w:rPr>
            </w:pPr>
            <w:r>
              <w:rPr>
                <w:rFonts w:ascii="Times New Roman" w:hAnsi="Times New Roman"/>
                <w:spacing w:val="-2"/>
                <w:sz w:val="24"/>
              </w:rPr>
              <w:t>DESCRIPTION</w:t>
            </w:r>
          </w:p>
        </w:tc>
        <w:tc>
          <w:tcPr>
            <w:tcW w:w="1502" w:type="dxa"/>
          </w:tcPr>
          <w:p w14:paraId="207325BA" w14:textId="77777777" w:rsidR="00153C05" w:rsidRDefault="00153C05" w:rsidP="00F37F68">
            <w:pPr>
              <w:keepLines/>
              <w:suppressAutoHyphens/>
              <w:ind w:left="720"/>
              <w:jc w:val="both"/>
              <w:rPr>
                <w:rFonts w:ascii="Times New Roman" w:hAnsi="Times New Roman"/>
                <w:spacing w:val="-2"/>
                <w:sz w:val="24"/>
              </w:rPr>
            </w:pPr>
            <w:r>
              <w:rPr>
                <w:rFonts w:ascii="Times New Roman" w:hAnsi="Times New Roman"/>
                <w:spacing w:val="-2"/>
                <w:sz w:val="24"/>
              </w:rPr>
              <w:t>UNIT</w:t>
            </w:r>
          </w:p>
        </w:tc>
      </w:tr>
      <w:tr w:rsidR="00153C05" w14:paraId="60D7598C" w14:textId="77777777" w:rsidTr="00300249">
        <w:tc>
          <w:tcPr>
            <w:tcW w:w="2610" w:type="dxa"/>
          </w:tcPr>
          <w:p w14:paraId="1A7322B3" w14:textId="66032EB5" w:rsidR="00153C05" w:rsidRDefault="00153C05" w:rsidP="00F37F68">
            <w:pPr>
              <w:keepLines/>
              <w:suppressAutoHyphens/>
              <w:ind w:left="720"/>
              <w:jc w:val="both"/>
              <w:rPr>
                <w:rFonts w:ascii="Times New Roman" w:hAnsi="Times New Roman"/>
                <w:spacing w:val="-2"/>
                <w:sz w:val="24"/>
              </w:rPr>
            </w:pPr>
            <w:proofErr w:type="spellStart"/>
            <w:proofErr w:type="gramStart"/>
            <w:r>
              <w:rPr>
                <w:rFonts w:ascii="Times New Roman" w:hAnsi="Times New Roman"/>
                <w:sz w:val="24"/>
              </w:rPr>
              <w:t>SPV.</w:t>
            </w:r>
            <w:r w:rsidR="00170F0E">
              <w:rPr>
                <w:rFonts w:ascii="Times New Roman" w:hAnsi="Times New Roman"/>
                <w:sz w:val="24"/>
              </w:rPr>
              <w:t>0</w:t>
            </w:r>
            <w:r w:rsidR="00C85CBE">
              <w:rPr>
                <w:rFonts w:ascii="Times New Roman" w:hAnsi="Times New Roman"/>
                <w:sz w:val="24"/>
              </w:rPr>
              <w:t>035</w:t>
            </w:r>
            <w:r>
              <w:rPr>
                <w:rFonts w:ascii="Times New Roman" w:hAnsi="Times New Roman"/>
                <w:sz w:val="24"/>
              </w:rPr>
              <w:t>.xx</w:t>
            </w:r>
            <w:proofErr w:type="spellEnd"/>
            <w:proofErr w:type="gramEnd"/>
          </w:p>
        </w:tc>
        <w:tc>
          <w:tcPr>
            <w:tcW w:w="4415" w:type="dxa"/>
          </w:tcPr>
          <w:p w14:paraId="4E06FA47" w14:textId="023FFEF7" w:rsidR="00153C05" w:rsidRDefault="00C85CBE" w:rsidP="00F37F68">
            <w:pPr>
              <w:keepLines/>
              <w:suppressAutoHyphens/>
              <w:ind w:left="720"/>
              <w:jc w:val="both"/>
              <w:rPr>
                <w:rFonts w:ascii="Times New Roman" w:hAnsi="Times New Roman"/>
                <w:spacing w:val="-2"/>
              </w:rPr>
            </w:pPr>
            <w:r>
              <w:rPr>
                <w:rFonts w:ascii="Times New Roman" w:hAnsi="Times New Roman"/>
                <w:spacing w:val="-2"/>
                <w:sz w:val="24"/>
              </w:rPr>
              <w:t>Rapid</w:t>
            </w:r>
            <w:r w:rsidR="00F96B40">
              <w:rPr>
                <w:rFonts w:ascii="Times New Roman" w:hAnsi="Times New Roman"/>
                <w:spacing w:val="-2"/>
                <w:sz w:val="24"/>
              </w:rPr>
              <w:t xml:space="preserve"> Set Deck Repair</w:t>
            </w:r>
          </w:p>
        </w:tc>
        <w:tc>
          <w:tcPr>
            <w:tcW w:w="1502" w:type="dxa"/>
          </w:tcPr>
          <w:p w14:paraId="7CBC5A0B" w14:textId="2BD7A319" w:rsidR="00153C05" w:rsidRDefault="00C85CBE" w:rsidP="00F37F68">
            <w:pPr>
              <w:keepLines/>
              <w:suppressAutoHyphens/>
              <w:ind w:left="720"/>
              <w:jc w:val="both"/>
              <w:rPr>
                <w:rFonts w:ascii="Times New Roman" w:hAnsi="Times New Roman"/>
                <w:spacing w:val="-2"/>
                <w:sz w:val="24"/>
              </w:rPr>
            </w:pPr>
            <w:r>
              <w:rPr>
                <w:rFonts w:ascii="Times New Roman" w:hAnsi="Times New Roman"/>
                <w:spacing w:val="-2"/>
                <w:sz w:val="24"/>
              </w:rPr>
              <w:t>C</w:t>
            </w:r>
            <w:r w:rsidR="00170F0E">
              <w:rPr>
                <w:rFonts w:ascii="Times New Roman" w:hAnsi="Times New Roman"/>
                <w:spacing w:val="-2"/>
                <w:sz w:val="24"/>
              </w:rPr>
              <w:t>Y</w:t>
            </w:r>
          </w:p>
        </w:tc>
      </w:tr>
    </w:tbl>
    <w:p w14:paraId="40932BF2" w14:textId="77777777" w:rsidR="00153C05" w:rsidRDefault="00153C05" w:rsidP="00F37F68">
      <w:pPr>
        <w:pStyle w:val="BodyText"/>
        <w:spacing w:line="242" w:lineRule="auto"/>
        <w:ind w:left="720" w:right="115"/>
        <w:jc w:val="both"/>
      </w:pPr>
    </w:p>
    <w:p w14:paraId="6909C5D1" w14:textId="2C09D4C0" w:rsidR="00A86DB4" w:rsidRPr="00153C05" w:rsidRDefault="0060401B" w:rsidP="00F37F68">
      <w:pPr>
        <w:pStyle w:val="BodyText"/>
        <w:ind w:left="720"/>
        <w:jc w:val="both"/>
      </w:pPr>
      <w:r w:rsidRPr="0060401B">
        <w:t xml:space="preserve">Payment </w:t>
      </w:r>
      <w:r w:rsidR="00300249">
        <w:t xml:space="preserve">for Rapid Set Deck Repair </w:t>
      </w:r>
      <w:r w:rsidRPr="0060401B">
        <w:t>is full compensation for furnishing, hauling, preparing, placing, finishing, curing, and protecting all materials.</w:t>
      </w:r>
      <w:r w:rsidR="004E5002">
        <w:t xml:space="preserve"> (20250416)</w:t>
      </w:r>
    </w:p>
    <w:sectPr w:rsidR="00A86DB4" w:rsidRPr="00153C05" w:rsidSect="00F37F68">
      <w:footerReference w:type="default" r:id="rId10"/>
      <w:pgSz w:w="12240" w:h="15840"/>
      <w:pgMar w:top="1440" w:right="1440" w:bottom="1440" w:left="1080" w:header="0" w:footer="1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5D38" w14:textId="77777777" w:rsidR="002B1C10" w:rsidRDefault="002B1C10">
      <w:r>
        <w:separator/>
      </w:r>
    </w:p>
  </w:endnote>
  <w:endnote w:type="continuationSeparator" w:id="0">
    <w:p w14:paraId="545B5C5D" w14:textId="77777777" w:rsidR="002B1C10" w:rsidRDefault="002B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72AC" w14:textId="3B5EEA04" w:rsidR="00A86DB4" w:rsidRDefault="00A86DB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2140" w14:textId="77777777" w:rsidR="002B1C10" w:rsidRDefault="002B1C10">
      <w:r>
        <w:separator/>
      </w:r>
    </w:p>
  </w:footnote>
  <w:footnote w:type="continuationSeparator" w:id="0">
    <w:p w14:paraId="0E12E0D4" w14:textId="77777777" w:rsidR="002B1C10" w:rsidRDefault="002B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F01F0"/>
    <w:multiLevelType w:val="hybridMultilevel"/>
    <w:tmpl w:val="CDF01514"/>
    <w:lvl w:ilvl="0" w:tplc="E55216CA">
      <w:start w:val="1"/>
      <w:numFmt w:val="decimal"/>
      <w:pStyle w:val="1Heading1"/>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81711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B4"/>
    <w:rsid w:val="000270B5"/>
    <w:rsid w:val="00040834"/>
    <w:rsid w:val="00045035"/>
    <w:rsid w:val="00130F49"/>
    <w:rsid w:val="00137964"/>
    <w:rsid w:val="00153C05"/>
    <w:rsid w:val="00170F0E"/>
    <w:rsid w:val="001A2B5C"/>
    <w:rsid w:val="001C5393"/>
    <w:rsid w:val="00235DF3"/>
    <w:rsid w:val="00235FDB"/>
    <w:rsid w:val="002620BD"/>
    <w:rsid w:val="00264167"/>
    <w:rsid w:val="00295120"/>
    <w:rsid w:val="002B1C10"/>
    <w:rsid w:val="002D0F62"/>
    <w:rsid w:val="00300249"/>
    <w:rsid w:val="003054DD"/>
    <w:rsid w:val="003D0CA1"/>
    <w:rsid w:val="003D5D1E"/>
    <w:rsid w:val="0042155E"/>
    <w:rsid w:val="00421BBA"/>
    <w:rsid w:val="004C3F8B"/>
    <w:rsid w:val="004E5002"/>
    <w:rsid w:val="00532A39"/>
    <w:rsid w:val="0054431D"/>
    <w:rsid w:val="005E3B14"/>
    <w:rsid w:val="0060401B"/>
    <w:rsid w:val="006B2324"/>
    <w:rsid w:val="007C5152"/>
    <w:rsid w:val="0081663C"/>
    <w:rsid w:val="009A18AA"/>
    <w:rsid w:val="009C1295"/>
    <w:rsid w:val="00A829CD"/>
    <w:rsid w:val="00A86DB4"/>
    <w:rsid w:val="00AF6D31"/>
    <w:rsid w:val="00B049F8"/>
    <w:rsid w:val="00B30E46"/>
    <w:rsid w:val="00B85A95"/>
    <w:rsid w:val="00C004EA"/>
    <w:rsid w:val="00C04683"/>
    <w:rsid w:val="00C15807"/>
    <w:rsid w:val="00C444C0"/>
    <w:rsid w:val="00C85CBE"/>
    <w:rsid w:val="00CB069E"/>
    <w:rsid w:val="00CE7220"/>
    <w:rsid w:val="00D20321"/>
    <w:rsid w:val="00D25811"/>
    <w:rsid w:val="00D6035E"/>
    <w:rsid w:val="00D930D8"/>
    <w:rsid w:val="00DC584D"/>
    <w:rsid w:val="00DF384D"/>
    <w:rsid w:val="00E15CAD"/>
    <w:rsid w:val="00E76ACA"/>
    <w:rsid w:val="00F36E43"/>
    <w:rsid w:val="00F37F68"/>
    <w:rsid w:val="00F96B40"/>
    <w:rsid w:val="00FA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C078"/>
  <w15:docId w15:val="{18406F08-4ACD-44A1-985F-358EA9B5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807"/>
    <w:rPr>
      <w:rFonts w:ascii="Segoe UI" w:hAnsi="Segoe UI" w:cs="Segoe UI"/>
      <w:sz w:val="18"/>
      <w:szCs w:val="18"/>
    </w:rPr>
  </w:style>
  <w:style w:type="character" w:styleId="CommentReference">
    <w:name w:val="annotation reference"/>
    <w:basedOn w:val="DefaultParagraphFont"/>
    <w:uiPriority w:val="99"/>
    <w:semiHidden/>
    <w:unhideWhenUsed/>
    <w:rsid w:val="001A2B5C"/>
    <w:rPr>
      <w:sz w:val="16"/>
      <w:szCs w:val="16"/>
    </w:rPr>
  </w:style>
  <w:style w:type="paragraph" w:styleId="CommentText">
    <w:name w:val="annotation text"/>
    <w:basedOn w:val="Normal"/>
    <w:link w:val="CommentTextChar"/>
    <w:uiPriority w:val="99"/>
    <w:unhideWhenUsed/>
    <w:rsid w:val="001A2B5C"/>
    <w:rPr>
      <w:sz w:val="20"/>
      <w:szCs w:val="20"/>
    </w:rPr>
  </w:style>
  <w:style w:type="character" w:customStyle="1" w:styleId="CommentTextChar">
    <w:name w:val="Comment Text Char"/>
    <w:basedOn w:val="DefaultParagraphFont"/>
    <w:link w:val="CommentText"/>
    <w:uiPriority w:val="99"/>
    <w:rsid w:val="001A2B5C"/>
    <w:rPr>
      <w:sz w:val="20"/>
      <w:szCs w:val="20"/>
    </w:rPr>
  </w:style>
  <w:style w:type="paragraph" w:styleId="CommentSubject">
    <w:name w:val="annotation subject"/>
    <w:basedOn w:val="CommentText"/>
    <w:next w:val="CommentText"/>
    <w:link w:val="CommentSubjectChar"/>
    <w:uiPriority w:val="99"/>
    <w:semiHidden/>
    <w:unhideWhenUsed/>
    <w:rsid w:val="001A2B5C"/>
    <w:rPr>
      <w:b/>
      <w:bCs/>
    </w:rPr>
  </w:style>
  <w:style w:type="character" w:customStyle="1" w:styleId="CommentSubjectChar">
    <w:name w:val="Comment Subject Char"/>
    <w:basedOn w:val="CommentTextChar"/>
    <w:link w:val="CommentSubject"/>
    <w:uiPriority w:val="99"/>
    <w:semiHidden/>
    <w:rsid w:val="001A2B5C"/>
    <w:rPr>
      <w:b/>
      <w:bCs/>
      <w:sz w:val="20"/>
      <w:szCs w:val="20"/>
    </w:rPr>
  </w:style>
  <w:style w:type="paragraph" w:customStyle="1" w:styleId="1Heading1">
    <w:name w:val="1 Heading 1"/>
    <w:basedOn w:val="Normal"/>
    <w:qFormat/>
    <w:rsid w:val="00C85CBE"/>
    <w:pPr>
      <w:widowControl/>
      <w:numPr>
        <w:numId w:val="1"/>
      </w:numPr>
      <w:tabs>
        <w:tab w:val="center" w:pos="4680"/>
        <w:tab w:val="right" w:pos="9270"/>
      </w:tabs>
      <w:spacing w:before="240" w:after="240"/>
      <w:ind w:hanging="720"/>
      <w:outlineLvl w:val="0"/>
    </w:pPr>
    <w:rPr>
      <w:rFonts w:ascii="Times New Roman" w:hAnsi="Times New Roman" w:cs="Times New Roman"/>
      <w:b/>
      <w:sz w:val="28"/>
      <w:szCs w:val="28"/>
    </w:rPr>
  </w:style>
  <w:style w:type="paragraph" w:styleId="Revision">
    <w:name w:val="Revision"/>
    <w:hidden/>
    <w:uiPriority w:val="99"/>
    <w:semiHidden/>
    <w:rsid w:val="004E500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A213A-F347-40D2-A78D-5562E01C2746}">
  <ds:schemaRefs>
    <ds:schemaRef ds:uri="http://schemas.microsoft.com/sharepoint/v3/contenttype/forms"/>
  </ds:schemaRefs>
</ds:datastoreItem>
</file>

<file path=customXml/itemProps2.xml><?xml version="1.0" encoding="utf-8"?>
<ds:datastoreItem xmlns:ds="http://schemas.openxmlformats.org/officeDocument/2006/customXml" ds:itemID="{3B45ED7E-5661-45F1-90AF-EF94B2242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29C71-32EA-492F-B06C-6DFBEB77C15B}"/>
</file>

<file path=docProps/app.xml><?xml version="1.0" encoding="utf-8"?>
<Properties xmlns="http://schemas.openxmlformats.org/officeDocument/2006/extended-properties" xmlns:vt="http://schemas.openxmlformats.org/officeDocument/2006/docPropsVTypes">
  <Template>Normal.dotm</Template>
  <TotalTime>18</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Traffic Control Barricades Permanent Type III, Item 643</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Barricades Permanent Type III, Item 643</dc:title>
  <dc:creator>DOTJ7K</dc:creator>
  <cp:lastModifiedBy>Luebke, James D - DOT</cp:lastModifiedBy>
  <cp:revision>10</cp:revision>
  <cp:lastPrinted>2017-02-03T14:01:00Z</cp:lastPrinted>
  <dcterms:created xsi:type="dcterms:W3CDTF">2017-10-06T13:52:00Z</dcterms:created>
  <dcterms:modified xsi:type="dcterms:W3CDTF">2025-04-16T17:10:00Z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2016-04-12T00:00:00Z</vt:filetime>
  </property>
  <property fmtid="{D5CDD505-2E9C-101B-9397-08002B2CF9AE}" pid="4" name="ContentTypeId">
    <vt:lpwstr>0x01010084F54288C657724180ED1312F00F45E4</vt:lpwstr>
  </property>
</Properties>
</file>