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4CA6" w14:textId="660618A3" w:rsidR="00332A8F" w:rsidRPr="009F2E28" w:rsidRDefault="009F2E28" w:rsidP="009F2E28">
      <w:pPr>
        <w:autoSpaceDE w:val="0"/>
        <w:autoSpaceDN w:val="0"/>
        <w:adjustRightInd w:val="0"/>
        <w:ind w:left="0"/>
        <w:contextualSpacing/>
        <w:jc w:val="left"/>
        <w:rPr>
          <w:rFonts w:ascii="Arial" w:eastAsia="Calibri" w:hAnsi="Arial" w:cs="Arial"/>
          <w:b/>
          <w:bCs/>
          <w:i/>
          <w:iCs/>
          <w:color w:val="CC0000"/>
          <w:sz w:val="22"/>
          <w:szCs w:val="22"/>
        </w:rPr>
      </w:pPr>
      <w:bookmarkStart w:id="0" w:name="_Toc329007514"/>
      <w:bookmarkStart w:id="1" w:name="_Toc365351708"/>
      <w:bookmarkStart w:id="2" w:name="_Toc371068218"/>
      <w:bookmarkStart w:id="3" w:name="_Toc395086401"/>
      <w:bookmarkStart w:id="4" w:name="_Toc402945240"/>
      <w:bookmarkStart w:id="5" w:name="_Toc420578408"/>
      <w:r>
        <w:rPr>
          <w:b/>
          <w:i/>
          <w:color w:val="C00000"/>
        </w:rPr>
        <w:t>Designer note</w:t>
      </w:r>
      <w:r w:rsidRPr="009F2E28">
        <w:rPr>
          <w:b/>
          <w:i/>
          <w:color w:val="C00000"/>
        </w:rPr>
        <w:t xml:space="preserve">: </w:t>
      </w:r>
      <w:r>
        <w:rPr>
          <w:b/>
          <w:i/>
          <w:color w:val="C00000"/>
        </w:rPr>
        <w:t xml:space="preserve">See standardized special provisions for bid item Grouted Bar Couplers, Item </w:t>
      </w:r>
      <w:proofErr w:type="spellStart"/>
      <w:r>
        <w:rPr>
          <w:b/>
          <w:i/>
          <w:color w:val="C00000"/>
        </w:rPr>
        <w:t>505.1000.S</w:t>
      </w:r>
      <w:proofErr w:type="spellEnd"/>
    </w:p>
    <w:p w14:paraId="1F5C003B" w14:textId="34A8C58B" w:rsidR="00295475" w:rsidRPr="003821DC" w:rsidRDefault="00661594" w:rsidP="00295475">
      <w:pPr>
        <w:pStyle w:val="1Heading1"/>
        <w:numPr>
          <w:ilvl w:val="0"/>
          <w:numId w:val="0"/>
        </w:numPr>
      </w:pPr>
      <w:r w:rsidRPr="003821DC">
        <w:t xml:space="preserve">Precast Pier Columns, Item </w:t>
      </w:r>
      <w:proofErr w:type="gramStart"/>
      <w:r w:rsidRPr="003821DC">
        <w:t>SPV.0090</w:t>
      </w:r>
      <w:r w:rsidR="00122426">
        <w:t>.xx</w:t>
      </w:r>
      <w:proofErr w:type="gramEnd"/>
      <w:r w:rsidR="00122426">
        <w:t>;</w:t>
      </w:r>
      <w:r w:rsidR="002F75B6">
        <w:t xml:space="preserve"> </w:t>
      </w:r>
      <w:r w:rsidRPr="003821DC">
        <w:t xml:space="preserve">Precast Pier Caps, Item </w:t>
      </w:r>
      <w:proofErr w:type="spellStart"/>
      <w:r w:rsidRPr="003821DC">
        <w:t>SPV.0090</w:t>
      </w:r>
      <w:bookmarkEnd w:id="0"/>
      <w:bookmarkEnd w:id="1"/>
      <w:bookmarkEnd w:id="2"/>
      <w:bookmarkEnd w:id="3"/>
      <w:r w:rsidR="00122426">
        <w:t>.xx</w:t>
      </w:r>
      <w:proofErr w:type="spellEnd"/>
      <w:r>
        <w:t>.</w:t>
      </w:r>
      <w:bookmarkEnd w:id="4"/>
      <w:bookmarkEnd w:id="5"/>
    </w:p>
    <w:p w14:paraId="16359BCC" w14:textId="77777777" w:rsidR="00661594" w:rsidRPr="00122426" w:rsidRDefault="00661594" w:rsidP="00122426">
      <w:pPr>
        <w:autoSpaceDE w:val="0"/>
        <w:autoSpaceDN w:val="0"/>
        <w:adjustRightInd w:val="0"/>
        <w:rPr>
          <w:b/>
          <w:bCs/>
        </w:rPr>
      </w:pPr>
      <w:r w:rsidRPr="00122426">
        <w:rPr>
          <w:b/>
          <w:bCs/>
        </w:rPr>
        <w:t>A Description</w:t>
      </w:r>
    </w:p>
    <w:p w14:paraId="21A690FE" w14:textId="1A6419B8" w:rsidR="00661594" w:rsidRPr="00122426" w:rsidRDefault="00661594" w:rsidP="00122426">
      <w:pPr>
        <w:autoSpaceDE w:val="0"/>
        <w:autoSpaceDN w:val="0"/>
        <w:adjustRightInd w:val="0"/>
      </w:pPr>
      <w:r w:rsidRPr="00122426">
        <w:t xml:space="preserve">This special provision describes the manufacture, transportation, storage, installation and bracing as required for precast pier columns and precast pier caps. </w:t>
      </w:r>
    </w:p>
    <w:p w14:paraId="0E152D61" w14:textId="77777777" w:rsidR="00661594" w:rsidRPr="00122426" w:rsidRDefault="00661594" w:rsidP="00122426">
      <w:pPr>
        <w:autoSpaceDE w:val="0"/>
        <w:autoSpaceDN w:val="0"/>
        <w:adjustRightInd w:val="0"/>
      </w:pPr>
    </w:p>
    <w:p w14:paraId="5D7A9231" w14:textId="77777777" w:rsidR="00661594" w:rsidRPr="00122426" w:rsidRDefault="00661594" w:rsidP="00122426">
      <w:pPr>
        <w:autoSpaceDE w:val="0"/>
        <w:autoSpaceDN w:val="0"/>
        <w:adjustRightInd w:val="0"/>
      </w:pPr>
      <w:r w:rsidRPr="00122426">
        <w:t>Precast materials shall meet the specifications of the PCI Manual for Quality Control for Plants and Production of Precast Prestressed Concrete Products, MNL-116.</w:t>
      </w:r>
    </w:p>
    <w:p w14:paraId="4247453B" w14:textId="77777777" w:rsidR="00661594" w:rsidRPr="00122426" w:rsidRDefault="00661594" w:rsidP="00122426">
      <w:pPr>
        <w:autoSpaceDE w:val="0"/>
        <w:autoSpaceDN w:val="0"/>
        <w:adjustRightInd w:val="0"/>
      </w:pPr>
    </w:p>
    <w:p w14:paraId="4337C3B2" w14:textId="77777777" w:rsidR="00661594" w:rsidRPr="00122426" w:rsidRDefault="00661594" w:rsidP="00122426">
      <w:pPr>
        <w:autoSpaceDE w:val="0"/>
        <w:autoSpaceDN w:val="0"/>
        <w:adjustRightInd w:val="0"/>
      </w:pPr>
      <w:r w:rsidRPr="00122426">
        <w:t>The work governed by this specification shal</w:t>
      </w:r>
      <w:bookmarkStart w:id="6" w:name="_GoBack"/>
      <w:bookmarkEnd w:id="6"/>
      <w:r w:rsidRPr="00122426">
        <w:t>l also include the furnishing and installation of any appurtenant items necessary for transportation, handling, storage and erection.</w:t>
      </w:r>
    </w:p>
    <w:p w14:paraId="4D5B66A5" w14:textId="77777777" w:rsidR="00661594" w:rsidRPr="00122426" w:rsidRDefault="00661594" w:rsidP="00122426">
      <w:pPr>
        <w:autoSpaceDE w:val="0"/>
        <w:autoSpaceDN w:val="0"/>
        <w:adjustRightInd w:val="0"/>
      </w:pPr>
    </w:p>
    <w:p w14:paraId="467D9FC2" w14:textId="2899EBE0" w:rsidR="00661594" w:rsidRPr="00122426" w:rsidRDefault="00661594" w:rsidP="00122426">
      <w:pPr>
        <w:autoSpaceDE w:val="0"/>
        <w:autoSpaceDN w:val="0"/>
        <w:adjustRightInd w:val="0"/>
      </w:pPr>
      <w:r w:rsidRPr="00122426">
        <w:t>Conform to s</w:t>
      </w:r>
      <w:r w:rsidR="00A5556F">
        <w:t>tandard spec</w:t>
      </w:r>
      <w:r w:rsidRPr="00122426">
        <w:t xml:space="preserve"> 501, 502 and 503 as further modified in this special provision.</w:t>
      </w:r>
    </w:p>
    <w:p w14:paraId="5C66AAD2" w14:textId="77777777" w:rsidR="00661594" w:rsidRPr="00122426" w:rsidRDefault="00661594" w:rsidP="00122426">
      <w:pPr>
        <w:autoSpaceDE w:val="0"/>
        <w:autoSpaceDN w:val="0"/>
        <w:adjustRightInd w:val="0"/>
      </w:pPr>
    </w:p>
    <w:p w14:paraId="69B40FDB" w14:textId="77777777" w:rsidR="00661594" w:rsidRPr="00122426" w:rsidRDefault="00661594" w:rsidP="00122426">
      <w:r w:rsidRPr="00122426">
        <w:t>If the substructure elements are to be cast in a commercial precast plant, the plant shall be on the WisDOT approved list of Precast Concrete Certified Producers</w:t>
      </w:r>
      <w:r w:rsidR="00E82304" w:rsidRPr="00122426">
        <w:t xml:space="preserve"> for Category C</w:t>
      </w:r>
      <w:r w:rsidR="00A30F79" w:rsidRPr="00122426">
        <w:t>, Special Structures</w:t>
      </w:r>
      <w:r w:rsidRPr="00122426">
        <w:t>.</w:t>
      </w:r>
    </w:p>
    <w:p w14:paraId="3BD12F08" w14:textId="77777777" w:rsidR="00661594" w:rsidRPr="00122426" w:rsidRDefault="00661594" w:rsidP="00122426"/>
    <w:p w14:paraId="63062404" w14:textId="34EA7F37" w:rsidR="00661594" w:rsidRPr="00122426" w:rsidRDefault="00661594" w:rsidP="00122426">
      <w:r w:rsidRPr="00122426">
        <w:t>Alternately, the bridge contractor may elect to precast the substructure elements in their yard or at the project site.  If this option is used, inspection by the project staff shall be required</w:t>
      </w:r>
      <w:r w:rsidR="006D395C" w:rsidRPr="00122426">
        <w:t xml:space="preserve"> as the engineer directs</w:t>
      </w:r>
      <w:r w:rsidR="0055188D" w:rsidRPr="00122426">
        <w:t>. P</w:t>
      </w:r>
      <w:r w:rsidR="006D395C" w:rsidRPr="00122426">
        <w:t xml:space="preserve">rovide </w:t>
      </w:r>
      <w:r w:rsidR="0055188D" w:rsidRPr="00122426">
        <w:t xml:space="preserve">concrete conforming to standard spec 502 as modified in standard spec 715. Provide </w:t>
      </w:r>
      <w:r w:rsidR="006D395C" w:rsidRPr="00122426">
        <w:t xml:space="preserve">QMP for </w:t>
      </w:r>
      <w:r w:rsidR="0055188D" w:rsidRPr="00122426">
        <w:t>precast concrete as specified in standard spec 715.</w:t>
      </w:r>
    </w:p>
    <w:p w14:paraId="7DA08CAF" w14:textId="77777777" w:rsidR="00661594" w:rsidRPr="00122426" w:rsidRDefault="00661594" w:rsidP="00122426">
      <w:pPr>
        <w:autoSpaceDE w:val="0"/>
        <w:autoSpaceDN w:val="0"/>
        <w:adjustRightInd w:val="0"/>
      </w:pPr>
    </w:p>
    <w:p w14:paraId="1342109C" w14:textId="77777777" w:rsidR="00661594" w:rsidRPr="00122426" w:rsidRDefault="00661594" w:rsidP="00122426">
      <w:pPr>
        <w:autoSpaceDE w:val="0"/>
        <w:autoSpaceDN w:val="0"/>
        <w:adjustRightInd w:val="0"/>
        <w:rPr>
          <w:b/>
          <w:bCs/>
        </w:rPr>
      </w:pPr>
      <w:r w:rsidRPr="00122426">
        <w:rPr>
          <w:b/>
          <w:bCs/>
        </w:rPr>
        <w:t>B Materials</w:t>
      </w:r>
    </w:p>
    <w:p w14:paraId="6883EE09" w14:textId="77777777" w:rsidR="00661594" w:rsidRPr="00122426" w:rsidRDefault="00661594" w:rsidP="00122426">
      <w:pPr>
        <w:autoSpaceDE w:val="0"/>
        <w:autoSpaceDN w:val="0"/>
        <w:adjustRightInd w:val="0"/>
      </w:pPr>
      <w:r w:rsidRPr="00122426">
        <w:t>The contractor shall make all arrangements to fabricate, supply, and install the precast pier columns and precast pier caps including all necessary incidentals for construction of the proposed superstructure.</w:t>
      </w:r>
    </w:p>
    <w:p w14:paraId="284FC668" w14:textId="77777777" w:rsidR="00661594" w:rsidRPr="00122426" w:rsidRDefault="00661594" w:rsidP="00122426">
      <w:pPr>
        <w:autoSpaceDE w:val="0"/>
        <w:autoSpaceDN w:val="0"/>
        <w:adjustRightInd w:val="0"/>
      </w:pPr>
    </w:p>
    <w:p w14:paraId="177B5648" w14:textId="77777777" w:rsidR="00661594" w:rsidRPr="00122426" w:rsidRDefault="00661594" w:rsidP="00122426">
      <w:pPr>
        <w:autoSpaceDE w:val="0"/>
        <w:autoSpaceDN w:val="0"/>
        <w:adjustRightInd w:val="0"/>
        <w:rPr>
          <w:b/>
          <w:bCs/>
        </w:rPr>
      </w:pPr>
      <w:r w:rsidRPr="00122426">
        <w:rPr>
          <w:b/>
          <w:bCs/>
        </w:rPr>
        <w:t>B.1 Concrete</w:t>
      </w:r>
    </w:p>
    <w:p w14:paraId="177BE86E" w14:textId="5207B301" w:rsidR="00661594" w:rsidRPr="00122426" w:rsidRDefault="00661594" w:rsidP="00122426">
      <w:pPr>
        <w:autoSpaceDE w:val="0"/>
        <w:autoSpaceDN w:val="0"/>
        <w:adjustRightInd w:val="0"/>
      </w:pPr>
      <w:r w:rsidRPr="00122426">
        <w:t>The contractor/supplier shall submit a concrete mix design,</w:t>
      </w:r>
      <w:r w:rsidR="003B2C69" w:rsidRPr="00122426">
        <w:t xml:space="preserve"> developed</w:t>
      </w:r>
      <w:r w:rsidRPr="00122426">
        <w:t xml:space="preserve"> </w:t>
      </w:r>
      <w:r w:rsidR="002F75B6">
        <w:t>conforming to</w:t>
      </w:r>
      <w:r w:rsidRPr="00122426">
        <w:t xml:space="preserve"> s</w:t>
      </w:r>
      <w:r w:rsidR="00A5556F">
        <w:t>tandard spec</w:t>
      </w:r>
      <w:r w:rsidR="0055188D" w:rsidRPr="00122426">
        <w:t xml:space="preserve"> </w:t>
      </w:r>
      <w:r w:rsidRPr="00122426">
        <w:t>503.2.2, to the engineer for approval.  Obtain approval from the engineer for the mix design prior to starting production of the elements.  The contractor/supplier shall allow for a 14-day review period by the engineer after the submittal of the concrete mix design.</w:t>
      </w:r>
    </w:p>
    <w:p w14:paraId="079093EA" w14:textId="77777777" w:rsidR="00661594" w:rsidRPr="00122426" w:rsidRDefault="00661594" w:rsidP="00122426">
      <w:pPr>
        <w:autoSpaceDE w:val="0"/>
        <w:autoSpaceDN w:val="0"/>
        <w:adjustRightInd w:val="0"/>
      </w:pPr>
    </w:p>
    <w:p w14:paraId="50872437" w14:textId="4A446EAF" w:rsidR="00661594" w:rsidRPr="00122426" w:rsidRDefault="00661594" w:rsidP="00122426">
      <w:pPr>
        <w:autoSpaceDE w:val="0"/>
        <w:autoSpaceDN w:val="0"/>
        <w:adjustRightInd w:val="0"/>
      </w:pPr>
      <w:r w:rsidRPr="00122426">
        <w:t>Concrete for the precast pier columns and precast pier caps shall conform to s</w:t>
      </w:r>
      <w:r w:rsidR="00A5556F">
        <w:t>tandard spec</w:t>
      </w:r>
      <w:r w:rsidRPr="00122426">
        <w:t xml:space="preserve"> 501, in addition to the following requirements for the concrete:</w:t>
      </w:r>
    </w:p>
    <w:p w14:paraId="6FE61DD6" w14:textId="77777777" w:rsidR="00661594" w:rsidRPr="00122426" w:rsidRDefault="00661594" w:rsidP="00A5556F">
      <w:pPr>
        <w:pStyle w:val="ListParagraph"/>
      </w:pPr>
      <w:r w:rsidRPr="00122426">
        <w:t>3,500 psi, minimum final design strength at 28 days, and before shipping.</w:t>
      </w:r>
    </w:p>
    <w:p w14:paraId="6A13915A" w14:textId="77777777" w:rsidR="00661594" w:rsidRPr="00122426" w:rsidRDefault="00661594" w:rsidP="00A5556F">
      <w:pPr>
        <w:pStyle w:val="ListParagraph"/>
      </w:pPr>
      <w:r w:rsidRPr="00122426">
        <w:t>3/4-inch maximum aggregate size.</w:t>
      </w:r>
    </w:p>
    <w:p w14:paraId="0BBC1838" w14:textId="77777777" w:rsidR="00661594" w:rsidRPr="00122426" w:rsidRDefault="00661594" w:rsidP="00A5556F">
      <w:pPr>
        <w:pStyle w:val="ListParagraph"/>
      </w:pPr>
      <w:r w:rsidRPr="00122426">
        <w:t>6%-8% air entrainment.</w:t>
      </w:r>
    </w:p>
    <w:p w14:paraId="49F9CCBF" w14:textId="77777777" w:rsidR="00661594" w:rsidRPr="00122426" w:rsidRDefault="00661594" w:rsidP="00A5556F">
      <w:pPr>
        <w:pStyle w:val="ListParagraph"/>
      </w:pPr>
      <w:r w:rsidRPr="00122426">
        <w:t>0.40 maximum w/c ratio.</w:t>
      </w:r>
    </w:p>
    <w:p w14:paraId="0F30A244" w14:textId="77777777" w:rsidR="00661594" w:rsidRPr="00122426" w:rsidRDefault="00661594" w:rsidP="00A5556F">
      <w:pPr>
        <w:ind w:left="1440"/>
      </w:pPr>
    </w:p>
    <w:p w14:paraId="57CDCD3D" w14:textId="447CA60F" w:rsidR="00661594" w:rsidRPr="00122426" w:rsidRDefault="00661594" w:rsidP="00122426">
      <w:pPr>
        <w:autoSpaceDE w:val="0"/>
        <w:autoSpaceDN w:val="0"/>
        <w:adjustRightInd w:val="0"/>
      </w:pPr>
      <w:r w:rsidRPr="00122426">
        <w:t>Ensure concrete attains the required strengths above per s</w:t>
      </w:r>
      <w:r w:rsidR="00A5556F">
        <w:t>tandard spec</w:t>
      </w:r>
      <w:r w:rsidRPr="00122426">
        <w:t xml:space="preserve"> 503.2.2.</w:t>
      </w:r>
    </w:p>
    <w:p w14:paraId="0D478264" w14:textId="77777777" w:rsidR="00661594" w:rsidRPr="00122426" w:rsidRDefault="00661594" w:rsidP="00122426">
      <w:pPr>
        <w:autoSpaceDE w:val="0"/>
        <w:autoSpaceDN w:val="0"/>
        <w:adjustRightInd w:val="0"/>
      </w:pPr>
    </w:p>
    <w:p w14:paraId="0B61F905" w14:textId="77777777" w:rsidR="00661594" w:rsidRPr="00122426" w:rsidRDefault="00661594" w:rsidP="00122426">
      <w:pPr>
        <w:autoSpaceDE w:val="0"/>
        <w:autoSpaceDN w:val="0"/>
        <w:adjustRightInd w:val="0"/>
        <w:rPr>
          <w:b/>
          <w:bCs/>
        </w:rPr>
      </w:pPr>
      <w:r w:rsidRPr="00122426">
        <w:rPr>
          <w:b/>
          <w:bCs/>
        </w:rPr>
        <w:lastRenderedPageBreak/>
        <w:t>B.2 Mild Reinforcing Steel</w:t>
      </w:r>
    </w:p>
    <w:p w14:paraId="489ADB41" w14:textId="7826CF66" w:rsidR="00661594" w:rsidRPr="00122426" w:rsidRDefault="00661594" w:rsidP="00122426">
      <w:pPr>
        <w:autoSpaceDE w:val="0"/>
        <w:autoSpaceDN w:val="0"/>
        <w:adjustRightInd w:val="0"/>
      </w:pPr>
      <w:r w:rsidRPr="00122426">
        <w:t>Furnish mild bar reinforcing steel co</w:t>
      </w:r>
      <w:r w:rsidR="002F75B6">
        <w:t>nforming to</w:t>
      </w:r>
      <w:r w:rsidRPr="00122426">
        <w:t xml:space="preserve"> s</w:t>
      </w:r>
      <w:r w:rsidR="00A5556F">
        <w:t>tandard spec</w:t>
      </w:r>
      <w:r w:rsidRPr="00122426">
        <w:t xml:space="preserve"> 505.</w:t>
      </w:r>
    </w:p>
    <w:p w14:paraId="77DA2D6B" w14:textId="77777777" w:rsidR="00661594" w:rsidRPr="00122426" w:rsidRDefault="00661594" w:rsidP="00122426">
      <w:pPr>
        <w:autoSpaceDE w:val="0"/>
        <w:autoSpaceDN w:val="0"/>
        <w:adjustRightInd w:val="0"/>
      </w:pPr>
    </w:p>
    <w:p w14:paraId="080D55CA" w14:textId="77777777" w:rsidR="00661594" w:rsidRPr="00122426" w:rsidRDefault="00661594" w:rsidP="00122426">
      <w:pPr>
        <w:autoSpaceDE w:val="0"/>
        <w:autoSpaceDN w:val="0"/>
        <w:adjustRightInd w:val="0"/>
        <w:rPr>
          <w:b/>
        </w:rPr>
      </w:pPr>
      <w:r w:rsidRPr="00122426">
        <w:rPr>
          <w:b/>
        </w:rPr>
        <w:t>B.3 Non-Shrink Grout</w:t>
      </w:r>
    </w:p>
    <w:p w14:paraId="02A0D9DD" w14:textId="77777777" w:rsidR="00661594" w:rsidRPr="00122426" w:rsidRDefault="00661594" w:rsidP="00122426">
      <w:pPr>
        <w:autoSpaceDE w:val="0"/>
        <w:autoSpaceDN w:val="0"/>
        <w:adjustRightInd w:val="0"/>
      </w:pPr>
      <w:r w:rsidRPr="00122426">
        <w:t>Use structural, gray, non-shrink grout for joints between pier footing and pier column, pier column and pier cap and for joints between pier cap units (if applicable), as shown on the plans. Non-shrink grout shall be quick-setting, rapid strength gain, high-bond strength grout. Grout shall not contain calcium chloride or admixture containing calcium chloride or other ingredient in sufficient quantity to cause corrosion to steel reinforcement.  Grout shall be nonmetallic. Mix grout just prior to use according to the manufacturer’s instructions.  Use grout supplied by the coupler manufacturer or a product from WisDOT’s approved product list.</w:t>
      </w:r>
    </w:p>
    <w:p w14:paraId="6FD29E97" w14:textId="77777777" w:rsidR="00661594" w:rsidRPr="00122426" w:rsidRDefault="00661594" w:rsidP="00122426">
      <w:pPr>
        <w:autoSpaceDE w:val="0"/>
        <w:autoSpaceDN w:val="0"/>
        <w:adjustRightInd w:val="0"/>
      </w:pPr>
    </w:p>
    <w:p w14:paraId="1716FAE7" w14:textId="77777777" w:rsidR="002F75B6" w:rsidRDefault="00661594" w:rsidP="002F75B6">
      <w:pPr>
        <w:autoSpaceDE w:val="0"/>
        <w:autoSpaceDN w:val="0"/>
        <w:adjustRightInd w:val="0"/>
      </w:pPr>
      <w:r w:rsidRPr="00122426">
        <w:t>Follow manufacturer’s recommendation for dosage of corrosion inhibitor admixture.</w:t>
      </w:r>
    </w:p>
    <w:p w14:paraId="1E4AD2BD" w14:textId="77777777" w:rsidR="002F75B6" w:rsidRDefault="002F75B6" w:rsidP="002F75B6">
      <w:pPr>
        <w:autoSpaceDE w:val="0"/>
        <w:autoSpaceDN w:val="0"/>
        <w:adjustRightInd w:val="0"/>
      </w:pPr>
    </w:p>
    <w:p w14:paraId="6DD973E6" w14:textId="67A41F1F" w:rsidR="00661594" w:rsidRPr="00122426" w:rsidRDefault="00661594" w:rsidP="002F75B6">
      <w:pPr>
        <w:autoSpaceDE w:val="0"/>
        <w:autoSpaceDN w:val="0"/>
        <w:adjustRightInd w:val="0"/>
      </w:pPr>
      <w:r w:rsidRPr="00122426">
        <w:t>Use structural non-shrink grout that meets a minimum compressive strength of 4,000 psi within 24 hours when tested as specified in AASHTO T 106. Meet all the requirements of AASHTO T160 with the exception that the Contractor-supplied cube molds shall remain intact with a top firmly attached throughout the curing period. Use structural non-shrink grout with no expansion after seven days. Refer to Table 1 for structural non-shrink grout requirements.</w:t>
      </w:r>
    </w:p>
    <w:p w14:paraId="4A4027AE" w14:textId="77777777" w:rsidR="00661594" w:rsidRPr="00122426" w:rsidRDefault="00661594" w:rsidP="00122426">
      <w:pPr>
        <w:autoSpaceDE w:val="0"/>
        <w:autoSpaceDN w:val="0"/>
        <w:adjustRightInd w:val="0"/>
      </w:pPr>
    </w:p>
    <w:p w14:paraId="1A3F120F" w14:textId="77777777" w:rsidR="00661594" w:rsidRPr="00122426" w:rsidRDefault="00661594" w:rsidP="00122426">
      <w:pPr>
        <w:autoSpaceDE w:val="0"/>
        <w:autoSpaceDN w:val="0"/>
        <w:adjustRightInd w:val="0"/>
        <w:ind w:firstLine="720"/>
        <w:rPr>
          <w:b/>
          <w:bCs/>
          <w:u w:val="single"/>
        </w:rPr>
      </w:pPr>
      <w:r w:rsidRPr="00122426">
        <w:rPr>
          <w:b/>
          <w:bCs/>
          <w:u w:val="single"/>
        </w:rPr>
        <w:t>Table 1 - Structural Non-Shrink Grout Requirements</w:t>
      </w:r>
    </w:p>
    <w:p w14:paraId="00A486BF" w14:textId="77777777" w:rsidR="00661594" w:rsidRPr="00122426" w:rsidRDefault="00661594" w:rsidP="00122426">
      <w:pPr>
        <w:autoSpaceDE w:val="0"/>
        <w:autoSpaceDN w:val="0"/>
        <w:adjustRightInd w:val="0"/>
        <w:ind w:firstLine="720"/>
        <w:rPr>
          <w:b/>
          <w:bCs/>
        </w:rPr>
      </w:pPr>
    </w:p>
    <w:p w14:paraId="42D1F0D4" w14:textId="77777777" w:rsidR="00661594" w:rsidRPr="00122426" w:rsidRDefault="00661594" w:rsidP="00122426">
      <w:pPr>
        <w:autoSpaceDE w:val="0"/>
        <w:autoSpaceDN w:val="0"/>
        <w:adjustRightInd w:val="0"/>
        <w:ind w:firstLine="720"/>
        <w:rPr>
          <w:b/>
          <w:bCs/>
        </w:rPr>
      </w:pPr>
      <w:r w:rsidRPr="00122426">
        <w:rPr>
          <w:b/>
          <w:bCs/>
        </w:rPr>
        <w:t>*Property:</w:t>
      </w:r>
      <w:r w:rsidRPr="00122426">
        <w:rPr>
          <w:b/>
          <w:bCs/>
        </w:rPr>
        <w:tab/>
      </w:r>
      <w:r w:rsidRPr="00122426">
        <w:rPr>
          <w:b/>
          <w:bCs/>
        </w:rPr>
        <w:tab/>
        <w:t xml:space="preserve"> </w:t>
      </w:r>
      <w:r w:rsidRPr="00122426">
        <w:rPr>
          <w:b/>
          <w:bCs/>
        </w:rPr>
        <w:tab/>
        <w:t>Requirement (ASTM / AASHTO)</w:t>
      </w:r>
    </w:p>
    <w:p w14:paraId="1E60EA42" w14:textId="77777777" w:rsidR="00661594" w:rsidRPr="00122426" w:rsidRDefault="00661594" w:rsidP="00122426">
      <w:pPr>
        <w:autoSpaceDE w:val="0"/>
        <w:autoSpaceDN w:val="0"/>
        <w:adjustRightInd w:val="0"/>
        <w:ind w:firstLine="720"/>
      </w:pPr>
      <w:r w:rsidRPr="00122426">
        <w:t xml:space="preserve">Accelerated Weathering:  </w:t>
      </w:r>
      <w:r w:rsidRPr="00122426">
        <w:tab/>
        <w:t>As Specified in ASTM or AASHTO (C666 / T260)</w:t>
      </w:r>
    </w:p>
    <w:p w14:paraId="0707A8BE" w14:textId="77777777" w:rsidR="00661594" w:rsidRPr="00122426" w:rsidRDefault="00661594" w:rsidP="00122426">
      <w:pPr>
        <w:autoSpaceDE w:val="0"/>
        <w:autoSpaceDN w:val="0"/>
        <w:adjustRightInd w:val="0"/>
        <w:ind w:firstLine="720"/>
      </w:pPr>
      <w:r w:rsidRPr="00122426">
        <w:t>Compressive Strength:</w:t>
      </w:r>
      <w:r w:rsidRPr="00122426">
        <w:tab/>
        <w:t xml:space="preserve"> &gt;5,000 psi @ 28 days (T106)</w:t>
      </w:r>
    </w:p>
    <w:p w14:paraId="4BE12E6E" w14:textId="77777777" w:rsidR="00661594" w:rsidRPr="00122426" w:rsidRDefault="00661594" w:rsidP="00122426">
      <w:pPr>
        <w:autoSpaceDE w:val="0"/>
        <w:autoSpaceDN w:val="0"/>
        <w:adjustRightInd w:val="0"/>
        <w:ind w:firstLine="720"/>
      </w:pPr>
      <w:r w:rsidRPr="00122426">
        <w:t>Accepted Bond Strengths:</w:t>
      </w:r>
      <w:r w:rsidRPr="00122426">
        <w:tab/>
        <w:t xml:space="preserve"> &gt;1,000 psi @ 24 Hours (C882)</w:t>
      </w:r>
    </w:p>
    <w:p w14:paraId="18BF0EA6" w14:textId="77777777" w:rsidR="00661594" w:rsidRPr="00122426" w:rsidRDefault="00661594" w:rsidP="00122426">
      <w:pPr>
        <w:autoSpaceDE w:val="0"/>
        <w:autoSpaceDN w:val="0"/>
        <w:adjustRightInd w:val="0"/>
        <w:ind w:firstLine="720"/>
      </w:pPr>
      <w:r w:rsidRPr="00122426">
        <w:t>Test Medium:</w:t>
      </w:r>
      <w:r w:rsidRPr="00122426">
        <w:tab/>
      </w:r>
      <w:r w:rsidRPr="00122426">
        <w:tab/>
      </w:r>
      <w:r w:rsidRPr="00122426">
        <w:tab/>
        <w:t xml:space="preserve"> &lt;3% Sodium Chloride (T161)</w:t>
      </w:r>
    </w:p>
    <w:p w14:paraId="74A1C43A" w14:textId="77777777" w:rsidR="00661594" w:rsidRPr="00122426" w:rsidRDefault="00661594" w:rsidP="00122426">
      <w:pPr>
        <w:autoSpaceDE w:val="0"/>
        <w:autoSpaceDN w:val="0"/>
        <w:adjustRightInd w:val="0"/>
        <w:ind w:firstLine="720"/>
      </w:pPr>
      <w:r w:rsidRPr="00122426">
        <w:t>Accepted Weight Loss:</w:t>
      </w:r>
      <w:r w:rsidRPr="00122426">
        <w:tab/>
        <w:t xml:space="preserve"> &lt;15% @ 300 Cycles (T161)</w:t>
      </w:r>
    </w:p>
    <w:p w14:paraId="7CF1E1AC" w14:textId="77777777" w:rsidR="00661594" w:rsidRPr="00122426" w:rsidRDefault="00661594" w:rsidP="00122426">
      <w:pPr>
        <w:autoSpaceDE w:val="0"/>
        <w:autoSpaceDN w:val="0"/>
        <w:adjustRightInd w:val="0"/>
        <w:ind w:firstLine="720"/>
      </w:pPr>
      <w:r w:rsidRPr="00122426">
        <w:t>Length Change:</w:t>
      </w:r>
      <w:r w:rsidRPr="00122426">
        <w:tab/>
      </w:r>
      <w:r w:rsidRPr="00122426">
        <w:tab/>
        <w:t xml:space="preserve"> No expansion after 7 days (T160)</w:t>
      </w:r>
    </w:p>
    <w:p w14:paraId="666B8662" w14:textId="77777777" w:rsidR="00661594" w:rsidRPr="00122426" w:rsidRDefault="00661594" w:rsidP="00122426">
      <w:pPr>
        <w:autoSpaceDE w:val="0"/>
        <w:autoSpaceDN w:val="0"/>
        <w:adjustRightInd w:val="0"/>
      </w:pPr>
    </w:p>
    <w:p w14:paraId="460F4407" w14:textId="77777777" w:rsidR="00661594" w:rsidRPr="00122426" w:rsidRDefault="00661594" w:rsidP="00122426">
      <w:pPr>
        <w:autoSpaceDE w:val="0"/>
        <w:autoSpaceDN w:val="0"/>
        <w:adjustRightInd w:val="0"/>
        <w:rPr>
          <w:b/>
          <w:bCs/>
        </w:rPr>
      </w:pPr>
      <w:r w:rsidRPr="00122426">
        <w:rPr>
          <w:b/>
          <w:bCs/>
        </w:rPr>
        <w:t>B.4 Pier Column and Pier Cap Manufacturing</w:t>
      </w:r>
    </w:p>
    <w:p w14:paraId="52B1A5FF" w14:textId="77777777" w:rsidR="00661594" w:rsidRPr="00122426" w:rsidRDefault="00661594" w:rsidP="00122426">
      <w:r w:rsidRPr="00122426">
        <w:t>Fabricate precast pier columns and pier caps to the following tolerances:</w:t>
      </w:r>
    </w:p>
    <w:p w14:paraId="0439FF3B" w14:textId="77777777" w:rsidR="00661594" w:rsidRPr="00122426" w:rsidRDefault="00661594" w:rsidP="00122426">
      <w:pPr>
        <w:autoSpaceDE w:val="0"/>
        <w:autoSpaceDN w:val="0"/>
        <w:adjustRightInd w:val="0"/>
      </w:pPr>
      <w:r w:rsidRPr="00122426">
        <w:t>Length = ±1/2 inch</w:t>
      </w:r>
    </w:p>
    <w:p w14:paraId="40013ADF" w14:textId="77777777" w:rsidR="00661594" w:rsidRPr="00122426" w:rsidRDefault="00661594" w:rsidP="00122426">
      <w:pPr>
        <w:autoSpaceDE w:val="0"/>
        <w:autoSpaceDN w:val="0"/>
        <w:adjustRightInd w:val="0"/>
      </w:pPr>
      <w:r w:rsidRPr="00122426">
        <w:t>Width = ±1/4 inch</w:t>
      </w:r>
    </w:p>
    <w:p w14:paraId="0A3C5EF2" w14:textId="77777777" w:rsidR="00661594" w:rsidRPr="00122426" w:rsidRDefault="00661594" w:rsidP="00122426">
      <w:pPr>
        <w:autoSpaceDE w:val="0"/>
        <w:autoSpaceDN w:val="0"/>
        <w:adjustRightInd w:val="0"/>
      </w:pPr>
      <w:r w:rsidRPr="00122426">
        <w:t>Depth = ±1/4 inch</w:t>
      </w:r>
    </w:p>
    <w:p w14:paraId="49132CE6" w14:textId="77777777" w:rsidR="00661594" w:rsidRPr="00122426" w:rsidRDefault="00661594" w:rsidP="00122426">
      <w:pPr>
        <w:autoSpaceDE w:val="0"/>
        <w:autoSpaceDN w:val="0"/>
        <w:adjustRightInd w:val="0"/>
      </w:pPr>
      <w:r w:rsidRPr="00122426">
        <w:t>Cover = +1/4, -0 inch</w:t>
      </w:r>
    </w:p>
    <w:p w14:paraId="7FAE5C3A" w14:textId="77777777" w:rsidR="00661594" w:rsidRPr="00122426" w:rsidRDefault="00661594" w:rsidP="00122426">
      <w:pPr>
        <w:autoSpaceDE w:val="0"/>
        <w:autoSpaceDN w:val="0"/>
        <w:adjustRightInd w:val="0"/>
      </w:pPr>
      <w:r w:rsidRPr="00122426">
        <w:t>Sweep = ±1/4 inch</w:t>
      </w:r>
    </w:p>
    <w:p w14:paraId="5F1513C1" w14:textId="77777777" w:rsidR="00661594" w:rsidRPr="00122426" w:rsidRDefault="00661594" w:rsidP="00122426">
      <w:pPr>
        <w:autoSpaceDE w:val="0"/>
        <w:autoSpaceDN w:val="0"/>
        <w:adjustRightInd w:val="0"/>
      </w:pPr>
      <w:r w:rsidRPr="00122426">
        <w:t xml:space="preserve">Variation from specified plan end squareness or skew = ± 1/4 inch </w:t>
      </w:r>
    </w:p>
    <w:p w14:paraId="46A3C887" w14:textId="77777777" w:rsidR="00661594" w:rsidRPr="00122426" w:rsidRDefault="00661594" w:rsidP="00122426">
      <w:pPr>
        <w:autoSpaceDE w:val="0"/>
        <w:autoSpaceDN w:val="0"/>
        <w:adjustRightInd w:val="0"/>
      </w:pPr>
    </w:p>
    <w:p w14:paraId="1450AEB9" w14:textId="77777777" w:rsidR="00661594" w:rsidRPr="00122426" w:rsidRDefault="00661594" w:rsidP="00122426">
      <w:pPr>
        <w:autoSpaceDE w:val="0"/>
        <w:autoSpaceDN w:val="0"/>
        <w:adjustRightInd w:val="0"/>
        <w:rPr>
          <w:b/>
          <w:bCs/>
        </w:rPr>
      </w:pPr>
      <w:r w:rsidRPr="00122426">
        <w:rPr>
          <w:b/>
          <w:bCs/>
        </w:rPr>
        <w:t>B.5 Grouted Bar Couplers</w:t>
      </w:r>
    </w:p>
    <w:p w14:paraId="764BB437" w14:textId="30D9121D" w:rsidR="00661594" w:rsidRPr="00122426" w:rsidRDefault="00661594" w:rsidP="00122426">
      <w:pPr>
        <w:autoSpaceDE w:val="0"/>
        <w:autoSpaceDN w:val="0"/>
        <w:adjustRightInd w:val="0"/>
        <w:rPr>
          <w:b/>
          <w:bCs/>
        </w:rPr>
      </w:pPr>
      <w:r w:rsidRPr="00122426">
        <w:rPr>
          <w:bCs/>
        </w:rPr>
        <w:t>Provide</w:t>
      </w:r>
      <w:r w:rsidRPr="00122426">
        <w:t xml:space="preserve"> grouted bar couplers used to provide a moment connection to the cast-in-place concrete footings and at the interface of the precast concrete pier columns to the precast concrete pier caps according to the bid item “Grouted Bar Couplers”.</w:t>
      </w:r>
    </w:p>
    <w:p w14:paraId="514D86FC" w14:textId="77777777" w:rsidR="00661594" w:rsidRPr="00122426" w:rsidRDefault="00661594" w:rsidP="00122426">
      <w:pPr>
        <w:autoSpaceDE w:val="0"/>
        <w:autoSpaceDN w:val="0"/>
        <w:adjustRightInd w:val="0"/>
        <w:rPr>
          <w:b/>
          <w:bCs/>
        </w:rPr>
      </w:pPr>
    </w:p>
    <w:p w14:paraId="264045B1" w14:textId="77777777" w:rsidR="00661594" w:rsidRPr="00122426" w:rsidRDefault="00661594" w:rsidP="00122426">
      <w:pPr>
        <w:autoSpaceDE w:val="0"/>
        <w:autoSpaceDN w:val="0"/>
        <w:adjustRightInd w:val="0"/>
        <w:rPr>
          <w:b/>
          <w:bCs/>
        </w:rPr>
      </w:pPr>
      <w:r w:rsidRPr="00122426">
        <w:rPr>
          <w:b/>
          <w:bCs/>
        </w:rPr>
        <w:t>C Construction</w:t>
      </w:r>
    </w:p>
    <w:p w14:paraId="0ABE7078" w14:textId="77777777" w:rsidR="00661594" w:rsidRPr="00122426" w:rsidRDefault="00661594" w:rsidP="00122426">
      <w:pPr>
        <w:autoSpaceDE w:val="0"/>
        <w:autoSpaceDN w:val="0"/>
        <w:adjustRightInd w:val="0"/>
        <w:rPr>
          <w:b/>
          <w:bCs/>
        </w:rPr>
      </w:pPr>
      <w:r w:rsidRPr="00122426">
        <w:rPr>
          <w:b/>
          <w:bCs/>
        </w:rPr>
        <w:t>C.1 Sequence of Work</w:t>
      </w:r>
    </w:p>
    <w:p w14:paraId="46ED64EA" w14:textId="77777777" w:rsidR="00661594" w:rsidRPr="00122426" w:rsidRDefault="00661594" w:rsidP="00122426">
      <w:pPr>
        <w:autoSpaceDE w:val="0"/>
        <w:autoSpaceDN w:val="0"/>
        <w:adjustRightInd w:val="0"/>
      </w:pPr>
      <w:r w:rsidRPr="00122426">
        <w:lastRenderedPageBreak/>
        <w:t>Develop the detailed sequence of work tasks to be performed and submit them with the shop drawings. The engineer shall obtain the work plan and all project-related approvals before the existing bridge can be removed (if applicable).</w:t>
      </w:r>
    </w:p>
    <w:p w14:paraId="1C453D20" w14:textId="77777777" w:rsidR="00661594" w:rsidRPr="00122426" w:rsidRDefault="00661594" w:rsidP="00122426">
      <w:pPr>
        <w:autoSpaceDE w:val="0"/>
        <w:autoSpaceDN w:val="0"/>
        <w:adjustRightInd w:val="0"/>
      </w:pPr>
    </w:p>
    <w:p w14:paraId="2746BF7B" w14:textId="77777777" w:rsidR="00661594" w:rsidRPr="00122426" w:rsidRDefault="00661594" w:rsidP="00122426">
      <w:pPr>
        <w:autoSpaceDE w:val="0"/>
        <w:autoSpaceDN w:val="0"/>
        <w:adjustRightInd w:val="0"/>
        <w:rPr>
          <w:b/>
          <w:bCs/>
        </w:rPr>
      </w:pPr>
      <w:r w:rsidRPr="00122426">
        <w:rPr>
          <w:b/>
          <w:bCs/>
        </w:rPr>
        <w:t>C.2 Lifting Anchors</w:t>
      </w:r>
    </w:p>
    <w:p w14:paraId="602C96C4" w14:textId="59BF4733" w:rsidR="00661594" w:rsidRPr="00122426" w:rsidRDefault="00661594" w:rsidP="00122426">
      <w:pPr>
        <w:autoSpaceDE w:val="0"/>
        <w:autoSpaceDN w:val="0"/>
        <w:adjustRightInd w:val="0"/>
      </w:pPr>
      <w:r w:rsidRPr="00122426">
        <w:t>The precast fabricator shall submit lifting locations and lifting anchor details for approval by the engineer prior to use. The top of the liftin</w:t>
      </w:r>
      <w:r w:rsidR="00A5556F">
        <w:t>g anchors shall be recessed 1/2-inch</w:t>
      </w:r>
      <w:r w:rsidRPr="00122426">
        <w:t xml:space="preserve"> minimum from the surface of the precast element.  The lifting anchors shall be hot-dipped galvanized.  Lifting anchors cast into the precast elements shall be used for lifting and moving the precast elements at the fabrication plant and in the field.  The angle between the top surface of the precast elements and the lifting line shall not be less than 60 degrees, when measured from the top surface of the precast elements to the lifting line.  Damage caused to any precast elements shall be repaired at the expense of the contractor to the satisfaction of the engineer.</w:t>
      </w:r>
    </w:p>
    <w:p w14:paraId="29A0C92D" w14:textId="77777777" w:rsidR="00661594" w:rsidRPr="00122426" w:rsidRDefault="00661594" w:rsidP="00122426">
      <w:pPr>
        <w:autoSpaceDE w:val="0"/>
        <w:autoSpaceDN w:val="0"/>
        <w:adjustRightInd w:val="0"/>
      </w:pPr>
    </w:p>
    <w:p w14:paraId="18529360" w14:textId="77777777" w:rsidR="00661594" w:rsidRPr="00122426" w:rsidRDefault="00661594" w:rsidP="00122426">
      <w:pPr>
        <w:autoSpaceDE w:val="0"/>
        <w:autoSpaceDN w:val="0"/>
        <w:adjustRightInd w:val="0"/>
        <w:rPr>
          <w:b/>
          <w:bCs/>
        </w:rPr>
      </w:pPr>
      <w:r w:rsidRPr="00122426">
        <w:rPr>
          <w:b/>
          <w:bCs/>
        </w:rPr>
        <w:t>C.3 Handling, Storage, and Shipping</w:t>
      </w:r>
    </w:p>
    <w:p w14:paraId="32EC7D0D" w14:textId="77777777" w:rsidR="00661594" w:rsidRPr="00122426" w:rsidRDefault="00661594" w:rsidP="00122426">
      <w:pPr>
        <w:autoSpaceDE w:val="0"/>
        <w:autoSpaceDN w:val="0"/>
        <w:adjustRightInd w:val="0"/>
      </w:pPr>
      <w:r w:rsidRPr="00122426">
        <w:t xml:space="preserve">The contractor may provide additional reinforcement to ensure crack-free pier column and pier cap installation, which is incidental to the cost of the precast pier columns and precast pier caps. It is the responsibility of the contractor to handle, store, ship, and erect the pier columns and pier caps in a crack-free manner. “Crack-free” is defined as not having more than one crack every 25 square feet, the width of which does not exceed 0.008”. </w:t>
      </w:r>
    </w:p>
    <w:p w14:paraId="358637E3" w14:textId="77777777" w:rsidR="00661594" w:rsidRPr="00122426" w:rsidRDefault="00661594" w:rsidP="00122426">
      <w:pPr>
        <w:autoSpaceDE w:val="0"/>
        <w:autoSpaceDN w:val="0"/>
        <w:adjustRightInd w:val="0"/>
      </w:pPr>
    </w:p>
    <w:p w14:paraId="791AC2F9" w14:textId="77777777" w:rsidR="00661594" w:rsidRPr="00122426" w:rsidRDefault="00661594" w:rsidP="00122426">
      <w:pPr>
        <w:autoSpaceDE w:val="0"/>
        <w:autoSpaceDN w:val="0"/>
        <w:adjustRightInd w:val="0"/>
      </w:pPr>
      <w:r w:rsidRPr="00122426">
        <w:t xml:space="preserve">All precast elements shall be removed from the forms in such a manner that no damage occurs to the element.  Any materials forming </w:t>
      </w:r>
      <w:proofErr w:type="spellStart"/>
      <w:r w:rsidRPr="00122426">
        <w:t>blockouts</w:t>
      </w:r>
      <w:proofErr w:type="spellEnd"/>
      <w:r w:rsidRPr="00122426">
        <w:t xml:space="preserve"> in the precast elements shall be removed such that damage does not occur to the precast elements or the </w:t>
      </w:r>
      <w:proofErr w:type="spellStart"/>
      <w:r w:rsidRPr="00122426">
        <w:t>blockout</w:t>
      </w:r>
      <w:proofErr w:type="spellEnd"/>
      <w:r w:rsidRPr="00122426">
        <w:t>.</w:t>
      </w:r>
    </w:p>
    <w:p w14:paraId="12B6BD8D" w14:textId="77777777" w:rsidR="00661594" w:rsidRPr="00122426" w:rsidRDefault="00661594" w:rsidP="00122426">
      <w:pPr>
        <w:autoSpaceDE w:val="0"/>
        <w:autoSpaceDN w:val="0"/>
        <w:adjustRightInd w:val="0"/>
      </w:pPr>
    </w:p>
    <w:p w14:paraId="07927DB4" w14:textId="77777777" w:rsidR="00661594" w:rsidRPr="00122426" w:rsidRDefault="00661594" w:rsidP="00122426">
      <w:pPr>
        <w:autoSpaceDE w:val="0"/>
        <w:autoSpaceDN w:val="0"/>
        <w:adjustRightInd w:val="0"/>
      </w:pPr>
      <w:r w:rsidRPr="00122426">
        <w:t>All storage of precast pier columns and precast pier caps, either before shipment to the bridge site or at the bridge site, shall be such that they are supported in a manner that will minimize deflection but also in a manner that will not induce forces that cause cracking.  During storage for long periods of time (longer than one month), all precast elements shall be checked at least once per month to ensure creep-induced deformation does not occur.</w:t>
      </w:r>
    </w:p>
    <w:p w14:paraId="19ED0DB4" w14:textId="77777777" w:rsidR="00661594" w:rsidRPr="00122426" w:rsidRDefault="00661594" w:rsidP="00122426">
      <w:pPr>
        <w:autoSpaceDE w:val="0"/>
        <w:autoSpaceDN w:val="0"/>
        <w:adjustRightInd w:val="0"/>
      </w:pPr>
    </w:p>
    <w:p w14:paraId="3633656B" w14:textId="286C3F26" w:rsidR="00661594" w:rsidRPr="00122426" w:rsidRDefault="00661594" w:rsidP="00122426">
      <w:pPr>
        <w:autoSpaceDE w:val="0"/>
        <w:autoSpaceDN w:val="0"/>
        <w:adjustRightInd w:val="0"/>
      </w:pPr>
      <w:r w:rsidRPr="00122426">
        <w:t>The engineer will inspect the finished columns and cap for cracking and evaluate the severity of the cracks prior to on-site placement. Repair cracks as directed by the engineer.  Crack repair is at the expense of the contractor. This inspection is independent of the inspections required by s</w:t>
      </w:r>
      <w:r w:rsidR="00A5556F">
        <w:t>tandard spec</w:t>
      </w:r>
      <w:r w:rsidRPr="00122426">
        <w:t xml:space="preserve"> 502 and 503.</w:t>
      </w:r>
    </w:p>
    <w:p w14:paraId="6CC68818" w14:textId="77777777" w:rsidR="00661594" w:rsidRPr="00122426" w:rsidRDefault="00661594" w:rsidP="00122426">
      <w:pPr>
        <w:autoSpaceDE w:val="0"/>
        <w:autoSpaceDN w:val="0"/>
        <w:adjustRightInd w:val="0"/>
      </w:pPr>
    </w:p>
    <w:p w14:paraId="175FF2D6" w14:textId="77777777" w:rsidR="00661594" w:rsidRPr="00122426" w:rsidRDefault="00661594" w:rsidP="00122426">
      <w:pPr>
        <w:autoSpaceDE w:val="0"/>
        <w:autoSpaceDN w:val="0"/>
        <w:adjustRightInd w:val="0"/>
        <w:rPr>
          <w:b/>
          <w:bCs/>
        </w:rPr>
      </w:pPr>
      <w:r w:rsidRPr="00122426">
        <w:rPr>
          <w:b/>
          <w:bCs/>
        </w:rPr>
        <w:t>C.4 Shop Drawings</w:t>
      </w:r>
    </w:p>
    <w:p w14:paraId="56F3C7CB" w14:textId="77777777" w:rsidR="00661594" w:rsidRPr="00122426" w:rsidRDefault="00661594" w:rsidP="00122426">
      <w:r w:rsidRPr="00122426">
        <w:t>Submit detailed shop drawings, which include, but are not limited to:</w:t>
      </w:r>
    </w:p>
    <w:p w14:paraId="61449E98" w14:textId="77777777" w:rsidR="00661594" w:rsidRPr="00122426" w:rsidRDefault="00661594" w:rsidP="00122426"/>
    <w:p w14:paraId="208523FB" w14:textId="77777777" w:rsidR="00661594" w:rsidRPr="00122426" w:rsidRDefault="00661594" w:rsidP="00122426">
      <w:pPr>
        <w:autoSpaceDE w:val="0"/>
        <w:autoSpaceDN w:val="0"/>
        <w:adjustRightInd w:val="0"/>
      </w:pPr>
      <w:r w:rsidRPr="00122426">
        <w:t>1. Complete description of the details covering each of the precast pier columns and precast pier caps units. This shall include:</w:t>
      </w:r>
    </w:p>
    <w:p w14:paraId="69D9D472" w14:textId="77777777" w:rsidR="00661594" w:rsidRPr="00122426" w:rsidRDefault="00661594" w:rsidP="00A5556F">
      <w:pPr>
        <w:pStyle w:val="ListParagraph"/>
        <w:numPr>
          <w:ilvl w:val="0"/>
          <w:numId w:val="51"/>
        </w:numPr>
        <w:ind w:left="1080"/>
      </w:pPr>
      <w:r w:rsidRPr="00122426">
        <w:t>Complete geometric layouts for each precast segment, including mild reinforcement layout.</w:t>
      </w:r>
    </w:p>
    <w:p w14:paraId="64B80529" w14:textId="77777777" w:rsidR="00661594" w:rsidRPr="00122426" w:rsidRDefault="00661594" w:rsidP="00A5556F">
      <w:pPr>
        <w:pStyle w:val="ListParagraph"/>
        <w:numPr>
          <w:ilvl w:val="0"/>
          <w:numId w:val="51"/>
        </w:numPr>
        <w:ind w:left="1080"/>
      </w:pPr>
      <w:r w:rsidRPr="00122426">
        <w:t>Step by step erection procedure of precast pier columns and precast pier caps, including method and timing of column and cap bracing and temporary support.</w:t>
      </w:r>
    </w:p>
    <w:p w14:paraId="02AAD761" w14:textId="77777777" w:rsidR="00661594" w:rsidRPr="00122426" w:rsidRDefault="00661594" w:rsidP="00A5556F">
      <w:pPr>
        <w:pStyle w:val="ListParagraph"/>
        <w:numPr>
          <w:ilvl w:val="0"/>
          <w:numId w:val="51"/>
        </w:numPr>
        <w:ind w:left="1080"/>
      </w:pPr>
      <w:r w:rsidRPr="00122426">
        <w:t>Detailed methods for column and cap handling and transporting to/at the site.</w:t>
      </w:r>
    </w:p>
    <w:p w14:paraId="6F1563C6" w14:textId="77777777" w:rsidR="00661594" w:rsidRPr="00122426" w:rsidRDefault="00661594" w:rsidP="00A5556F">
      <w:pPr>
        <w:pStyle w:val="ListParagraph"/>
        <w:numPr>
          <w:ilvl w:val="0"/>
          <w:numId w:val="51"/>
        </w:numPr>
        <w:ind w:left="1080"/>
      </w:pPr>
      <w:r w:rsidRPr="00122426">
        <w:lastRenderedPageBreak/>
        <w:t>Detailed locations and methods of installation of the grouted bar couplers used to provide a moment connection to the cast-in-place concrete footings and at the interface of the precast concrete pier columns to the precast concrete pier caps.</w:t>
      </w:r>
    </w:p>
    <w:p w14:paraId="22A1A456" w14:textId="77777777" w:rsidR="00661594" w:rsidRPr="00122426" w:rsidRDefault="00661594" w:rsidP="00A5556F">
      <w:pPr>
        <w:pStyle w:val="ListParagraph"/>
        <w:numPr>
          <w:ilvl w:val="0"/>
          <w:numId w:val="51"/>
        </w:numPr>
        <w:ind w:left="1080"/>
      </w:pPr>
      <w:r w:rsidRPr="00122426">
        <w:t>Detailed methods of forming for grout filling on site.</w:t>
      </w:r>
    </w:p>
    <w:p w14:paraId="2E2A35F5" w14:textId="77777777" w:rsidR="00661594" w:rsidRPr="00122426" w:rsidRDefault="00661594" w:rsidP="00A5556F">
      <w:pPr>
        <w:pStyle w:val="ListParagraph"/>
        <w:numPr>
          <w:ilvl w:val="0"/>
          <w:numId w:val="51"/>
        </w:numPr>
        <w:ind w:left="1080"/>
      </w:pPr>
      <w:r w:rsidRPr="00122426">
        <w:t>Safety procedures to be followed.</w:t>
      </w:r>
    </w:p>
    <w:p w14:paraId="2464D31E" w14:textId="77777777" w:rsidR="00661594" w:rsidRPr="00122426" w:rsidRDefault="00661594" w:rsidP="00A5556F">
      <w:pPr>
        <w:ind w:left="1440"/>
      </w:pPr>
    </w:p>
    <w:p w14:paraId="4B03FAF1" w14:textId="77777777" w:rsidR="00661594" w:rsidRPr="00122426" w:rsidRDefault="00661594" w:rsidP="00122426">
      <w:pPr>
        <w:autoSpaceDE w:val="0"/>
        <w:autoSpaceDN w:val="0"/>
        <w:adjustRightInd w:val="0"/>
      </w:pPr>
      <w:r w:rsidRPr="00122426">
        <w:t>2. Calculations for supplemental reinforcement for handling, erection, and operation. The contractor may request to modify the precast section or unit size, pier cap grouted bar coupler details, or joint details from that listed in the plans. However, the contractor must submit shop drawings accurately portraying these revisions for approval, complying with the below requirements:</w:t>
      </w:r>
    </w:p>
    <w:p w14:paraId="1D2F6845" w14:textId="77777777" w:rsidR="00661594" w:rsidRPr="00122426" w:rsidRDefault="00661594" w:rsidP="00A5556F">
      <w:pPr>
        <w:pStyle w:val="ListParagraph"/>
        <w:ind w:left="1080"/>
      </w:pPr>
      <w:r w:rsidRPr="00122426">
        <w:t xml:space="preserve">All modifications must take into account revisions to handling, storage, shipping, and erection stresses, and consequently possible revisions in the mild steel reinforcement. </w:t>
      </w:r>
    </w:p>
    <w:p w14:paraId="3EBFD564" w14:textId="77777777" w:rsidR="00661594" w:rsidRPr="00122426" w:rsidRDefault="00661594" w:rsidP="00A5556F">
      <w:pPr>
        <w:pStyle w:val="ListParagraph"/>
        <w:ind w:left="1080"/>
      </w:pPr>
      <w:r w:rsidRPr="00122426">
        <w:t>The materials, devices, systems, and operations shall comply with all conditions in this special provision and the design criteria as indicated on the plans.</w:t>
      </w:r>
    </w:p>
    <w:p w14:paraId="606A2B40" w14:textId="77777777" w:rsidR="00661594" w:rsidRPr="00122426" w:rsidRDefault="00661594" w:rsidP="00A5556F">
      <w:pPr>
        <w:pStyle w:val="ListParagraph"/>
        <w:ind w:left="1080"/>
      </w:pPr>
      <w:r w:rsidRPr="00122426">
        <w:t xml:space="preserve">If the design does not comply with the above requirements, calculations and correspondence prepared by a registered Professional Engineer in the State of Wisconsin shall be submitted to the engineer for approval justifying the areas of non-compliance. </w:t>
      </w:r>
    </w:p>
    <w:p w14:paraId="640A32DB" w14:textId="77777777" w:rsidR="00661594" w:rsidRPr="00122426" w:rsidRDefault="00661594" w:rsidP="00A5556F">
      <w:pPr>
        <w:pStyle w:val="ListParagraph"/>
        <w:ind w:left="1080"/>
      </w:pPr>
      <w:r w:rsidRPr="00122426">
        <w:t>The modification shall result in no net increase in cost to the Owner, or result in an extension of the construction schedule.</w:t>
      </w:r>
    </w:p>
    <w:p w14:paraId="764DD804" w14:textId="77777777" w:rsidR="00661594" w:rsidRPr="00122426" w:rsidRDefault="00661594" w:rsidP="00122426">
      <w:pPr>
        <w:autoSpaceDE w:val="0"/>
        <w:autoSpaceDN w:val="0"/>
        <w:adjustRightInd w:val="0"/>
      </w:pPr>
    </w:p>
    <w:p w14:paraId="23651734" w14:textId="5F38007A" w:rsidR="00661594" w:rsidRPr="00122426" w:rsidRDefault="00661594" w:rsidP="00122426">
      <w:pPr>
        <w:autoSpaceDE w:val="0"/>
        <w:autoSpaceDN w:val="0"/>
        <w:adjustRightInd w:val="0"/>
      </w:pPr>
      <w:r w:rsidRPr="00122426">
        <w:t>Submit all information sufficiently in advance of the start of construction to allow the engineer an average 45-calendar day review period, but not less than a 30-calendar day review period. The review period shall begin on the day of receipt of the submittal in the office of the engineer. All submittals not approved and requiring resubmittal shall be subject to the above review time periods, with the review time beginning anew for each such submittal. Coordinate all submittals between various subordinates (contractors, suppliers, and engineers) to allow for a reasonable distribution of the review effort required by the engineer at any given time. Receive final approval before any fabrication begins. Furnish all shop drawings as per all applicable requirements of s</w:t>
      </w:r>
      <w:r w:rsidR="00A5556F">
        <w:t>tandard spec</w:t>
      </w:r>
      <w:r w:rsidRPr="00122426">
        <w:t xml:space="preserve"> 506.3.2. Supply manufacturer’s literature where applicable. All shop drawings are to accurately detail the actual methods, materials, equipment, etc., that the contractor will be using in the field on the project. Do not deviate unless approved by the engineer.</w:t>
      </w:r>
    </w:p>
    <w:p w14:paraId="7837E234" w14:textId="77777777" w:rsidR="00661594" w:rsidRPr="00122426" w:rsidRDefault="00661594" w:rsidP="00122426">
      <w:pPr>
        <w:autoSpaceDE w:val="0"/>
        <w:autoSpaceDN w:val="0"/>
        <w:adjustRightInd w:val="0"/>
      </w:pPr>
    </w:p>
    <w:p w14:paraId="12EDED90" w14:textId="77777777" w:rsidR="00661594" w:rsidRPr="00122426" w:rsidRDefault="00661594" w:rsidP="00122426">
      <w:pPr>
        <w:autoSpaceDE w:val="0"/>
        <w:autoSpaceDN w:val="0"/>
        <w:adjustRightInd w:val="0"/>
        <w:rPr>
          <w:b/>
          <w:bCs/>
        </w:rPr>
      </w:pPr>
      <w:r w:rsidRPr="00122426">
        <w:rPr>
          <w:b/>
          <w:bCs/>
        </w:rPr>
        <w:t>C.5 Grouted Bar Couplers</w:t>
      </w:r>
    </w:p>
    <w:p w14:paraId="4CBF6CC7" w14:textId="77777777" w:rsidR="00661594" w:rsidRPr="00122426" w:rsidRDefault="00661594" w:rsidP="00122426">
      <w:pPr>
        <w:autoSpaceDE w:val="0"/>
        <w:autoSpaceDN w:val="0"/>
        <w:adjustRightInd w:val="0"/>
        <w:rPr>
          <w:b/>
          <w:bCs/>
        </w:rPr>
      </w:pPr>
      <w:r w:rsidRPr="00122426">
        <w:rPr>
          <w:b/>
          <w:bCs/>
        </w:rPr>
        <w:t>Filling</w:t>
      </w:r>
    </w:p>
    <w:p w14:paraId="66BCE25C" w14:textId="046EEF5E" w:rsidR="00661594" w:rsidRPr="00122426" w:rsidRDefault="00661594" w:rsidP="00122426">
      <w:pPr>
        <w:autoSpaceDE w:val="0"/>
        <w:autoSpaceDN w:val="0"/>
        <w:adjustRightInd w:val="0"/>
      </w:pPr>
      <w:r w:rsidRPr="00122426">
        <w:t xml:space="preserve">Complete the installation of the grouted bar couplers </w:t>
      </w:r>
      <w:r w:rsidR="00E26F2F">
        <w:t>conforming to</w:t>
      </w:r>
      <w:r w:rsidRPr="00122426">
        <w:t xml:space="preserve"> the bid item “Grouted Bar Couplers</w:t>
      </w:r>
      <w:r w:rsidR="00E26F2F">
        <w:t>”</w:t>
      </w:r>
      <w:r w:rsidRPr="00122426">
        <w:t>.</w:t>
      </w:r>
    </w:p>
    <w:p w14:paraId="7744DBFA" w14:textId="77777777" w:rsidR="00661594" w:rsidRPr="00122426" w:rsidRDefault="00661594" w:rsidP="00122426">
      <w:pPr>
        <w:autoSpaceDE w:val="0"/>
        <w:autoSpaceDN w:val="0"/>
        <w:adjustRightInd w:val="0"/>
      </w:pPr>
    </w:p>
    <w:p w14:paraId="27B80FFD" w14:textId="77777777" w:rsidR="00661594" w:rsidRPr="00122426" w:rsidRDefault="00661594" w:rsidP="00122426">
      <w:pPr>
        <w:autoSpaceDE w:val="0"/>
        <w:autoSpaceDN w:val="0"/>
        <w:adjustRightInd w:val="0"/>
      </w:pPr>
      <w:r w:rsidRPr="00122426">
        <w:t>Create matching templates for precisely locating/orientating the bar couplers and provide them to the contractor for aligning/orientating reinforcing bars in the cast-in-place concrete footings.</w:t>
      </w:r>
    </w:p>
    <w:p w14:paraId="5B4A34A6" w14:textId="77777777" w:rsidR="00661594" w:rsidRPr="00122426" w:rsidRDefault="00661594" w:rsidP="00122426">
      <w:pPr>
        <w:autoSpaceDE w:val="0"/>
        <w:autoSpaceDN w:val="0"/>
        <w:adjustRightInd w:val="0"/>
      </w:pPr>
    </w:p>
    <w:p w14:paraId="48D2B90B" w14:textId="77777777" w:rsidR="00661594" w:rsidRPr="00122426" w:rsidRDefault="00661594" w:rsidP="00122426">
      <w:pPr>
        <w:autoSpaceDE w:val="0"/>
        <w:autoSpaceDN w:val="0"/>
        <w:adjustRightInd w:val="0"/>
        <w:rPr>
          <w:b/>
          <w:bCs/>
        </w:rPr>
      </w:pPr>
      <w:r w:rsidRPr="00122426">
        <w:rPr>
          <w:b/>
          <w:bCs/>
        </w:rPr>
        <w:t>C.6 Erection</w:t>
      </w:r>
    </w:p>
    <w:p w14:paraId="5711B4AF" w14:textId="77777777" w:rsidR="00661594" w:rsidRPr="00122426" w:rsidRDefault="00661594" w:rsidP="00122426">
      <w:r w:rsidRPr="00122426">
        <w:t>Erect the precast pier columns and pier caps to the following tolerances:</w:t>
      </w:r>
    </w:p>
    <w:p w14:paraId="5D4D87AC" w14:textId="77777777" w:rsidR="00661594" w:rsidRPr="00122426" w:rsidRDefault="00661594" w:rsidP="00122426">
      <w:pPr>
        <w:autoSpaceDE w:val="0"/>
        <w:autoSpaceDN w:val="0"/>
        <w:adjustRightInd w:val="0"/>
      </w:pPr>
    </w:p>
    <w:p w14:paraId="025AB31F" w14:textId="77777777" w:rsidR="00661594" w:rsidRPr="00122426" w:rsidRDefault="00661594" w:rsidP="00122426">
      <w:pPr>
        <w:autoSpaceDE w:val="0"/>
        <w:autoSpaceDN w:val="0"/>
        <w:adjustRightInd w:val="0"/>
      </w:pPr>
      <w:r w:rsidRPr="00122426">
        <w:t>Erection tolerance on elevation = ±1/4 inch</w:t>
      </w:r>
    </w:p>
    <w:p w14:paraId="6C96535F" w14:textId="77777777" w:rsidR="00661594" w:rsidRPr="00122426" w:rsidRDefault="00661594" w:rsidP="00122426">
      <w:pPr>
        <w:autoSpaceDE w:val="0"/>
        <w:autoSpaceDN w:val="0"/>
        <w:adjustRightInd w:val="0"/>
      </w:pPr>
      <w:r w:rsidRPr="00122426">
        <w:lastRenderedPageBreak/>
        <w:t>Erection tolerance on beam seat elevation = ±1/8 inch (May be set high and ground to specified elevation)</w:t>
      </w:r>
    </w:p>
    <w:p w14:paraId="5E095CAC" w14:textId="77777777" w:rsidR="00661594" w:rsidRPr="00122426" w:rsidRDefault="00661594" w:rsidP="00122426">
      <w:pPr>
        <w:autoSpaceDE w:val="0"/>
        <w:autoSpaceDN w:val="0"/>
        <w:adjustRightInd w:val="0"/>
        <w:ind w:left="0"/>
        <w:rPr>
          <w:b/>
          <w:bCs/>
        </w:rPr>
      </w:pPr>
    </w:p>
    <w:p w14:paraId="28351850" w14:textId="77777777" w:rsidR="00661594" w:rsidRPr="00122426" w:rsidRDefault="00661594" w:rsidP="00122426">
      <w:pPr>
        <w:autoSpaceDE w:val="0"/>
        <w:autoSpaceDN w:val="0"/>
        <w:adjustRightInd w:val="0"/>
        <w:rPr>
          <w:b/>
          <w:bCs/>
        </w:rPr>
      </w:pPr>
      <w:r w:rsidRPr="00122426">
        <w:rPr>
          <w:b/>
          <w:bCs/>
        </w:rPr>
        <w:t>D Measurement</w:t>
      </w:r>
    </w:p>
    <w:p w14:paraId="17F28923" w14:textId="6FE41BB4" w:rsidR="00661594" w:rsidRPr="00122426" w:rsidRDefault="00661594" w:rsidP="00122426">
      <w:pPr>
        <w:autoSpaceDE w:val="0"/>
        <w:autoSpaceDN w:val="0"/>
        <w:adjustRightInd w:val="0"/>
      </w:pPr>
      <w:r w:rsidRPr="00122426">
        <w:t>T</w:t>
      </w:r>
      <w:r w:rsidR="00A5556F">
        <w:t xml:space="preserve">he department will not measure </w:t>
      </w:r>
      <w:r w:rsidRPr="00122426">
        <w:t xml:space="preserve">Precast Pier Columns and Precast Pier Caps.  The department will use pay plan quantity </w:t>
      </w:r>
      <w:r w:rsidR="00E26F2F">
        <w:t>per</w:t>
      </w:r>
      <w:r w:rsidRPr="00122426">
        <w:t xml:space="preserve"> </w:t>
      </w:r>
      <w:r w:rsidR="00177ECD" w:rsidRPr="00122426">
        <w:t>standard spec 109.1.1.2</w:t>
      </w:r>
      <w:r w:rsidRPr="00122426">
        <w:t>.</w:t>
      </w:r>
    </w:p>
    <w:p w14:paraId="4E83AF8C" w14:textId="77777777" w:rsidR="00661594" w:rsidRPr="00122426" w:rsidRDefault="00661594" w:rsidP="00122426">
      <w:pPr>
        <w:autoSpaceDE w:val="0"/>
        <w:autoSpaceDN w:val="0"/>
        <w:adjustRightInd w:val="0"/>
      </w:pPr>
    </w:p>
    <w:p w14:paraId="2CF271AA" w14:textId="77777777" w:rsidR="00661594" w:rsidRPr="00122426" w:rsidRDefault="00661594" w:rsidP="00122426">
      <w:pPr>
        <w:autoSpaceDE w:val="0"/>
        <w:autoSpaceDN w:val="0"/>
        <w:adjustRightInd w:val="0"/>
        <w:rPr>
          <w:b/>
          <w:bCs/>
        </w:rPr>
      </w:pPr>
      <w:r w:rsidRPr="00122426">
        <w:rPr>
          <w:b/>
          <w:bCs/>
        </w:rPr>
        <w:t>E Payment</w:t>
      </w:r>
    </w:p>
    <w:p w14:paraId="6BFF5E7F" w14:textId="77777777" w:rsidR="00661594" w:rsidRPr="00122426" w:rsidRDefault="00661594" w:rsidP="00122426">
      <w:r w:rsidRPr="00122426">
        <w:t>The department will pay for measured quantities at the contract unit price under the following bid items:</w:t>
      </w:r>
    </w:p>
    <w:p w14:paraId="3ED922E0" w14:textId="77777777" w:rsidR="00661594" w:rsidRPr="00122426" w:rsidRDefault="00661594" w:rsidP="00122426"/>
    <w:tbl>
      <w:tblPr>
        <w:tblW w:w="0" w:type="auto"/>
        <w:tblInd w:w="828" w:type="dxa"/>
        <w:tblLayout w:type="fixed"/>
        <w:tblLook w:val="0000" w:firstRow="0" w:lastRow="0" w:firstColumn="0" w:lastColumn="0" w:noHBand="0" w:noVBand="0"/>
      </w:tblPr>
      <w:tblGrid>
        <w:gridCol w:w="2700"/>
        <w:gridCol w:w="4770"/>
        <w:gridCol w:w="1080"/>
      </w:tblGrid>
      <w:tr w:rsidR="00661594" w:rsidRPr="00122426" w14:paraId="00200DAE" w14:textId="77777777" w:rsidTr="00D754C8">
        <w:trPr>
          <w:trHeight w:val="387"/>
        </w:trPr>
        <w:tc>
          <w:tcPr>
            <w:tcW w:w="2700" w:type="dxa"/>
          </w:tcPr>
          <w:p w14:paraId="2B1BC537" w14:textId="77777777" w:rsidR="00661594" w:rsidRPr="00122426" w:rsidRDefault="00661594" w:rsidP="00122426">
            <w:pPr>
              <w:pStyle w:val="Header"/>
              <w:ind w:left="0"/>
            </w:pPr>
            <w:r w:rsidRPr="00122426">
              <w:t>ITEM NUMBER</w:t>
            </w:r>
          </w:p>
        </w:tc>
        <w:tc>
          <w:tcPr>
            <w:tcW w:w="4770" w:type="dxa"/>
          </w:tcPr>
          <w:p w14:paraId="6369A0A7" w14:textId="77777777" w:rsidR="00661594" w:rsidRPr="00122426" w:rsidRDefault="00661594" w:rsidP="00122426">
            <w:r w:rsidRPr="00122426">
              <w:t>DESCRIPTION</w:t>
            </w:r>
          </w:p>
        </w:tc>
        <w:tc>
          <w:tcPr>
            <w:tcW w:w="1080" w:type="dxa"/>
          </w:tcPr>
          <w:p w14:paraId="6645000E" w14:textId="77777777" w:rsidR="00661594" w:rsidRPr="00122426" w:rsidRDefault="00661594" w:rsidP="00122426">
            <w:pPr>
              <w:ind w:left="0"/>
            </w:pPr>
            <w:r w:rsidRPr="00122426">
              <w:t>UNIT</w:t>
            </w:r>
          </w:p>
        </w:tc>
      </w:tr>
      <w:tr w:rsidR="00661594" w:rsidRPr="00122426" w14:paraId="61BB3B16" w14:textId="77777777" w:rsidTr="00D754C8">
        <w:tc>
          <w:tcPr>
            <w:tcW w:w="2700" w:type="dxa"/>
          </w:tcPr>
          <w:p w14:paraId="68B97199" w14:textId="70391A16" w:rsidR="00661594" w:rsidRPr="00122426" w:rsidRDefault="00A5556F" w:rsidP="00122426">
            <w:pPr>
              <w:ind w:left="0"/>
            </w:pPr>
            <w:r>
              <w:t>SPV.0090.xx</w:t>
            </w:r>
          </w:p>
        </w:tc>
        <w:tc>
          <w:tcPr>
            <w:tcW w:w="4770" w:type="dxa"/>
          </w:tcPr>
          <w:p w14:paraId="2D47ECED" w14:textId="77777777" w:rsidR="00661594" w:rsidRPr="00122426" w:rsidRDefault="00661594" w:rsidP="00122426">
            <w:r w:rsidRPr="00122426">
              <w:t>Precast Pier Columns</w:t>
            </w:r>
          </w:p>
        </w:tc>
        <w:tc>
          <w:tcPr>
            <w:tcW w:w="1080" w:type="dxa"/>
          </w:tcPr>
          <w:p w14:paraId="3B590901" w14:textId="77777777" w:rsidR="00661594" w:rsidRPr="00122426" w:rsidRDefault="00661594" w:rsidP="00122426">
            <w:pPr>
              <w:ind w:left="0"/>
            </w:pPr>
            <w:r w:rsidRPr="00122426">
              <w:t>LF</w:t>
            </w:r>
          </w:p>
        </w:tc>
      </w:tr>
      <w:tr w:rsidR="00661594" w:rsidRPr="00122426" w14:paraId="64BE2756" w14:textId="77777777" w:rsidTr="00D754C8">
        <w:tc>
          <w:tcPr>
            <w:tcW w:w="2700" w:type="dxa"/>
          </w:tcPr>
          <w:p w14:paraId="66D69F05" w14:textId="1CEC1711" w:rsidR="00661594" w:rsidRPr="00122426" w:rsidRDefault="00A5556F" w:rsidP="00122426">
            <w:pPr>
              <w:ind w:left="0"/>
            </w:pPr>
            <w:r>
              <w:t>SPV.0090.xx</w:t>
            </w:r>
          </w:p>
        </w:tc>
        <w:tc>
          <w:tcPr>
            <w:tcW w:w="4770" w:type="dxa"/>
          </w:tcPr>
          <w:p w14:paraId="529F6F76" w14:textId="77777777" w:rsidR="00661594" w:rsidRPr="00122426" w:rsidRDefault="00661594" w:rsidP="00122426">
            <w:r w:rsidRPr="00122426">
              <w:t>Precast Pier Caps</w:t>
            </w:r>
          </w:p>
        </w:tc>
        <w:tc>
          <w:tcPr>
            <w:tcW w:w="1080" w:type="dxa"/>
          </w:tcPr>
          <w:p w14:paraId="4983EA3E" w14:textId="77777777" w:rsidR="00661594" w:rsidRPr="00122426" w:rsidRDefault="00661594" w:rsidP="00122426">
            <w:pPr>
              <w:ind w:left="0"/>
            </w:pPr>
            <w:r w:rsidRPr="00122426">
              <w:t>LF</w:t>
            </w:r>
          </w:p>
        </w:tc>
      </w:tr>
    </w:tbl>
    <w:p w14:paraId="6DF7EDC6" w14:textId="77777777" w:rsidR="00661594" w:rsidRPr="00122426" w:rsidRDefault="00661594" w:rsidP="00122426">
      <w:pPr>
        <w:autoSpaceDE w:val="0"/>
        <w:autoSpaceDN w:val="0"/>
        <w:adjustRightInd w:val="0"/>
      </w:pPr>
    </w:p>
    <w:p w14:paraId="5B69B578" w14:textId="1D9EA1B0" w:rsidR="00661594" w:rsidRPr="00122426" w:rsidRDefault="00661594" w:rsidP="00122426">
      <w:bookmarkStart w:id="7" w:name="_Toc336589193"/>
      <w:r w:rsidRPr="00122426">
        <w:t xml:space="preserve">Payment </w:t>
      </w:r>
      <w:r w:rsidR="00716AA6">
        <w:t xml:space="preserve">for Precast Pier Columns and Precast Pier Caps </w:t>
      </w:r>
      <w:r w:rsidRPr="00122426">
        <w:t>is full compensation for all labor, materials, and equipment required to detail, fabricate, construct and erect the proposed precast pier columns and precast pier caps. Payment also includes shop drawings and any supplemental or alternate calculations, handling, shipping and placing; and reinforcing steel</w:t>
      </w:r>
      <w:bookmarkEnd w:id="7"/>
      <w:r w:rsidR="00E26F2F">
        <w:t>.</w:t>
      </w:r>
    </w:p>
    <w:sectPr w:rsidR="00661594" w:rsidRPr="00122426" w:rsidSect="00122426">
      <w:footerReference w:type="default" r:id="rId11"/>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7FBA" w14:textId="77777777" w:rsidR="007D6A0B" w:rsidRDefault="007D6A0B">
      <w:r>
        <w:separator/>
      </w:r>
    </w:p>
    <w:p w14:paraId="31ECDDE9" w14:textId="77777777" w:rsidR="007D6A0B" w:rsidRDefault="007D6A0B"/>
    <w:p w14:paraId="6709F73A" w14:textId="77777777" w:rsidR="007D6A0B" w:rsidRDefault="007D6A0B"/>
    <w:p w14:paraId="045E6622" w14:textId="77777777" w:rsidR="007D6A0B" w:rsidRDefault="007D6A0B"/>
    <w:p w14:paraId="3480D5B5" w14:textId="77777777" w:rsidR="007D6A0B" w:rsidRDefault="007D6A0B"/>
    <w:p w14:paraId="4D9352CD" w14:textId="77777777" w:rsidR="007D6A0B" w:rsidRDefault="007D6A0B"/>
    <w:p w14:paraId="27DC5858" w14:textId="77777777" w:rsidR="007D6A0B" w:rsidRDefault="007D6A0B"/>
    <w:p w14:paraId="4B35E197" w14:textId="77777777" w:rsidR="007D6A0B" w:rsidRDefault="007D6A0B"/>
  </w:endnote>
  <w:endnote w:type="continuationSeparator" w:id="0">
    <w:p w14:paraId="6CBCEE6A" w14:textId="77777777" w:rsidR="007D6A0B" w:rsidRDefault="007D6A0B">
      <w:r>
        <w:continuationSeparator/>
      </w:r>
    </w:p>
    <w:p w14:paraId="27134588" w14:textId="77777777" w:rsidR="007D6A0B" w:rsidRDefault="007D6A0B"/>
    <w:p w14:paraId="295F30F9" w14:textId="77777777" w:rsidR="007D6A0B" w:rsidRDefault="007D6A0B"/>
    <w:p w14:paraId="43E68DA2" w14:textId="77777777" w:rsidR="007D6A0B" w:rsidRDefault="007D6A0B"/>
    <w:p w14:paraId="7ED45D22" w14:textId="77777777" w:rsidR="007D6A0B" w:rsidRDefault="007D6A0B"/>
    <w:p w14:paraId="3405E706" w14:textId="77777777" w:rsidR="007D6A0B" w:rsidRDefault="007D6A0B"/>
    <w:p w14:paraId="617CACD1" w14:textId="77777777" w:rsidR="007D6A0B" w:rsidRDefault="007D6A0B"/>
    <w:p w14:paraId="06FEAD63" w14:textId="77777777" w:rsidR="007D6A0B" w:rsidRDefault="007D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5E9E" w14:textId="6C535418" w:rsidR="00C15028" w:rsidRDefault="00C1502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27BB" w14:textId="77777777" w:rsidR="007D6A0B" w:rsidRDefault="007D6A0B">
      <w:r>
        <w:separator/>
      </w:r>
    </w:p>
    <w:p w14:paraId="1471D6C6" w14:textId="77777777" w:rsidR="007D6A0B" w:rsidRDefault="007D6A0B"/>
    <w:p w14:paraId="6E49395A" w14:textId="77777777" w:rsidR="007D6A0B" w:rsidRDefault="007D6A0B"/>
    <w:p w14:paraId="0A2A2038" w14:textId="77777777" w:rsidR="007D6A0B" w:rsidRDefault="007D6A0B"/>
    <w:p w14:paraId="0D22B4D3" w14:textId="77777777" w:rsidR="007D6A0B" w:rsidRDefault="007D6A0B"/>
    <w:p w14:paraId="077FCA23" w14:textId="77777777" w:rsidR="007D6A0B" w:rsidRDefault="007D6A0B"/>
    <w:p w14:paraId="4C7A5F21" w14:textId="77777777" w:rsidR="007D6A0B" w:rsidRDefault="007D6A0B"/>
    <w:p w14:paraId="0DA05A98" w14:textId="77777777" w:rsidR="007D6A0B" w:rsidRDefault="007D6A0B"/>
  </w:footnote>
  <w:footnote w:type="continuationSeparator" w:id="0">
    <w:p w14:paraId="783FE628" w14:textId="77777777" w:rsidR="007D6A0B" w:rsidRDefault="007D6A0B">
      <w:r>
        <w:continuationSeparator/>
      </w:r>
    </w:p>
    <w:p w14:paraId="466D9593" w14:textId="77777777" w:rsidR="007D6A0B" w:rsidRDefault="007D6A0B"/>
    <w:p w14:paraId="75100AC8" w14:textId="77777777" w:rsidR="007D6A0B" w:rsidRDefault="007D6A0B"/>
    <w:p w14:paraId="037A8775" w14:textId="77777777" w:rsidR="007D6A0B" w:rsidRDefault="007D6A0B"/>
    <w:p w14:paraId="0EAB3D18" w14:textId="77777777" w:rsidR="007D6A0B" w:rsidRDefault="007D6A0B"/>
    <w:p w14:paraId="5A536DED" w14:textId="77777777" w:rsidR="007D6A0B" w:rsidRDefault="007D6A0B"/>
    <w:p w14:paraId="4DACFD61" w14:textId="77777777" w:rsidR="007D6A0B" w:rsidRDefault="007D6A0B"/>
    <w:p w14:paraId="00815BBE" w14:textId="77777777" w:rsidR="007D6A0B" w:rsidRDefault="007D6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2B0"/>
    <w:multiLevelType w:val="hybridMultilevel"/>
    <w:tmpl w:val="91F4E318"/>
    <w:lvl w:ilvl="0" w:tplc="9C2E020E">
      <w:start w:val="1"/>
      <w:numFmt w:val="decimal"/>
      <w:lvlText w:val="(%1)"/>
      <w:lvlJc w:val="left"/>
      <w:pPr>
        <w:ind w:left="1800" w:hanging="360"/>
      </w:pPr>
      <w:rPr>
        <w:rFonts w:ascii="Times New Roman" w:hAnsi="Times New Roman"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49DA"/>
    <w:multiLevelType w:val="hybridMultilevel"/>
    <w:tmpl w:val="5AE2167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C584F15"/>
    <w:multiLevelType w:val="hybridMultilevel"/>
    <w:tmpl w:val="4364D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E5671F"/>
    <w:multiLevelType w:val="hybridMultilevel"/>
    <w:tmpl w:val="EA10034E"/>
    <w:lvl w:ilvl="0" w:tplc="1B82CAB2">
      <w:start w:val="1"/>
      <w:numFmt w:val="bullet"/>
      <w:pStyle w:val="ListParagraph"/>
      <w:lvlText w:val=""/>
      <w:lvlJc w:val="left"/>
      <w:pPr>
        <w:ind w:left="1260" w:hanging="360"/>
      </w:pPr>
      <w:rPr>
        <w:rFonts w:ascii="Symbol" w:hAnsi="Symbol" w:hint="default"/>
      </w:rPr>
    </w:lvl>
    <w:lvl w:ilvl="1" w:tplc="04090019">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4" w15:restartNumberingAfterBreak="0">
    <w:nsid w:val="1B0C5ACA"/>
    <w:multiLevelType w:val="hybridMultilevel"/>
    <w:tmpl w:val="6B26F4F0"/>
    <w:lvl w:ilvl="0" w:tplc="5204D534">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3E7E2C"/>
    <w:multiLevelType w:val="hybridMultilevel"/>
    <w:tmpl w:val="8878D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4F4D28"/>
    <w:multiLevelType w:val="hybridMultilevel"/>
    <w:tmpl w:val="6F86D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 w15:restartNumberingAfterBreak="0">
    <w:nsid w:val="25347007"/>
    <w:multiLevelType w:val="hybridMultilevel"/>
    <w:tmpl w:val="F578BDEA"/>
    <w:lvl w:ilvl="0" w:tplc="D870C2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0" w15:restartNumberingAfterBreak="0">
    <w:nsid w:val="2B1F0882"/>
    <w:multiLevelType w:val="hybridMultilevel"/>
    <w:tmpl w:val="492EE632"/>
    <w:lvl w:ilvl="0" w:tplc="0409000F">
      <w:start w:val="1"/>
      <w:numFmt w:val="bullet"/>
      <w:lvlText w:val="o"/>
      <w:lvlJc w:val="left"/>
      <w:pPr>
        <w:ind w:left="1260" w:hanging="360"/>
      </w:pPr>
      <w:rPr>
        <w:rFonts w:ascii="Courier New" w:hAnsi="Courier New" w:cs="Courier New" w:hint="default"/>
      </w:rPr>
    </w:lvl>
    <w:lvl w:ilvl="1" w:tplc="04090019">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11" w15:restartNumberingAfterBreak="0">
    <w:nsid w:val="2C061F9A"/>
    <w:multiLevelType w:val="hybridMultilevel"/>
    <w:tmpl w:val="0AFA8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296D2B"/>
    <w:multiLevelType w:val="hybridMultilevel"/>
    <w:tmpl w:val="8F948B7C"/>
    <w:lvl w:ilvl="0" w:tplc="289E807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396BFA"/>
    <w:multiLevelType w:val="singleLevel"/>
    <w:tmpl w:val="A2807E36"/>
    <w:lvl w:ilvl="0">
      <w:start w:val="1"/>
      <w:numFmt w:val="bullet"/>
      <w:pStyle w:val="Bullet3"/>
      <w:lvlText w:val=""/>
      <w:lvlJc w:val="left"/>
      <w:pPr>
        <w:tabs>
          <w:tab w:val="num" w:pos="432"/>
        </w:tabs>
        <w:ind w:left="432" w:hanging="432"/>
      </w:pPr>
      <w:rPr>
        <w:rFonts w:ascii="Wingdings" w:hAnsi="Wingdings" w:hint="default"/>
        <w:sz w:val="16"/>
      </w:rPr>
    </w:lvl>
  </w:abstractNum>
  <w:abstractNum w:abstractNumId="14" w15:restartNumberingAfterBreak="0">
    <w:nsid w:val="30F9797C"/>
    <w:multiLevelType w:val="hybridMultilevel"/>
    <w:tmpl w:val="B410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8C17FA"/>
    <w:multiLevelType w:val="hybridMultilevel"/>
    <w:tmpl w:val="0A76D60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349E44C2"/>
    <w:multiLevelType w:val="hybridMultilevel"/>
    <w:tmpl w:val="142E9222"/>
    <w:lvl w:ilvl="0" w:tplc="FA6C9A10">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 w15:restartNumberingAfterBreak="0">
    <w:nsid w:val="35CD4203"/>
    <w:multiLevelType w:val="hybridMultilevel"/>
    <w:tmpl w:val="407073A6"/>
    <w:lvl w:ilvl="0" w:tplc="04090001">
      <w:start w:val="1"/>
      <w:numFmt w:val="lowerLetter"/>
      <w:lvlText w:val="%1."/>
      <w:lvlJc w:val="righ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8" w15:restartNumberingAfterBreak="0">
    <w:nsid w:val="36FC1376"/>
    <w:multiLevelType w:val="hybridMultilevel"/>
    <w:tmpl w:val="CEB0ABF6"/>
    <w:lvl w:ilvl="0" w:tplc="6638D6DA">
      <w:start w:val="1"/>
      <w:numFmt w:val="bullet"/>
      <w:lvlText w:val=""/>
      <w:lvlJc w:val="left"/>
      <w:pPr>
        <w:ind w:left="1260" w:hanging="360"/>
      </w:pPr>
      <w:rPr>
        <w:rFonts w:ascii="Symbol" w:hAnsi="Symbol" w:hint="default"/>
      </w:rPr>
    </w:lvl>
    <w:lvl w:ilvl="1" w:tplc="04090019">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19" w15:restartNumberingAfterBreak="0">
    <w:nsid w:val="3A300FFF"/>
    <w:multiLevelType w:val="hybridMultilevel"/>
    <w:tmpl w:val="1AD02270"/>
    <w:lvl w:ilvl="0" w:tplc="56264EF2">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AF01F0"/>
    <w:multiLevelType w:val="hybridMultilevel"/>
    <w:tmpl w:val="CDF01514"/>
    <w:lvl w:ilvl="0" w:tplc="E036F672">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F7752"/>
    <w:multiLevelType w:val="hybridMultilevel"/>
    <w:tmpl w:val="BCBC09A8"/>
    <w:lvl w:ilvl="0" w:tplc="DD9C6E7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24" w15:restartNumberingAfterBreak="0">
    <w:nsid w:val="4AAB3FCD"/>
    <w:multiLevelType w:val="hybridMultilevel"/>
    <w:tmpl w:val="C2D03582"/>
    <w:lvl w:ilvl="0" w:tplc="5D3422CC">
      <w:start w:val="1"/>
      <w:numFmt w:val="decimal"/>
      <w:lvlText w:val="(%1)"/>
      <w:lvlJc w:val="left"/>
      <w:pPr>
        <w:ind w:left="1800" w:hanging="360"/>
      </w:pPr>
      <w:rPr>
        <w:rFonts w:ascii="Times New Roman" w:hAnsi="Times New Roman" w:hint="default"/>
        <w:vertAlign w:val="subscript"/>
      </w:rPr>
    </w:lvl>
    <w:lvl w:ilvl="1" w:tplc="04090019">
      <w:start w:val="1"/>
      <w:numFmt w:val="lowerLetter"/>
      <w:lvlText w:val="%2."/>
      <w:lvlJc w:val="left"/>
      <w:pPr>
        <w:ind w:left="2160" w:hanging="360"/>
      </w:pPr>
      <w:rPr>
        <w:rFonts w:ascii="Times New Roman" w:hAnsi="Times New Roman"/>
      </w:rPr>
    </w:lvl>
    <w:lvl w:ilvl="2" w:tplc="0409001B">
      <w:start w:val="1"/>
      <w:numFmt w:val="lowerRoman"/>
      <w:lvlText w:val="%3."/>
      <w:lvlJc w:val="right"/>
      <w:pPr>
        <w:ind w:left="2880" w:hanging="180"/>
      </w:pPr>
      <w:rPr>
        <w:rFonts w:ascii="Times New Roman" w:hAnsi="Times New Roman"/>
      </w:rPr>
    </w:lvl>
    <w:lvl w:ilvl="3" w:tplc="0409000F">
      <w:start w:val="1"/>
      <w:numFmt w:val="decimal"/>
      <w:lvlText w:val="%4."/>
      <w:lvlJc w:val="left"/>
      <w:pPr>
        <w:ind w:left="3600" w:hanging="360"/>
      </w:pPr>
      <w:rPr>
        <w:rFonts w:ascii="Times New Roman" w:hAnsi="Times New Roman"/>
      </w:rPr>
    </w:lvl>
    <w:lvl w:ilvl="4" w:tplc="04090019">
      <w:start w:val="1"/>
      <w:numFmt w:val="lowerLetter"/>
      <w:lvlText w:val="%5."/>
      <w:lvlJc w:val="left"/>
      <w:pPr>
        <w:ind w:left="4320" w:hanging="360"/>
      </w:pPr>
      <w:rPr>
        <w:rFonts w:ascii="Times New Roman" w:hAnsi="Times New Roman"/>
      </w:rPr>
    </w:lvl>
    <w:lvl w:ilvl="5" w:tplc="0409001B">
      <w:start w:val="1"/>
      <w:numFmt w:val="lowerRoman"/>
      <w:lvlText w:val="%6."/>
      <w:lvlJc w:val="right"/>
      <w:pPr>
        <w:ind w:left="5040" w:hanging="180"/>
      </w:pPr>
      <w:rPr>
        <w:rFonts w:ascii="Times New Roman" w:hAnsi="Times New Roman"/>
      </w:rPr>
    </w:lvl>
    <w:lvl w:ilvl="6" w:tplc="0409000F">
      <w:start w:val="1"/>
      <w:numFmt w:val="decimal"/>
      <w:lvlText w:val="%7."/>
      <w:lvlJc w:val="left"/>
      <w:pPr>
        <w:ind w:left="5760" w:hanging="360"/>
      </w:pPr>
      <w:rPr>
        <w:rFonts w:ascii="Times New Roman" w:hAnsi="Times New Roman"/>
      </w:rPr>
    </w:lvl>
    <w:lvl w:ilvl="7" w:tplc="04090019">
      <w:start w:val="1"/>
      <w:numFmt w:val="lowerLetter"/>
      <w:lvlText w:val="%8."/>
      <w:lvlJc w:val="left"/>
      <w:pPr>
        <w:ind w:left="6480" w:hanging="360"/>
      </w:pPr>
      <w:rPr>
        <w:rFonts w:ascii="Times New Roman" w:hAnsi="Times New Roman"/>
      </w:rPr>
    </w:lvl>
    <w:lvl w:ilvl="8" w:tplc="0409001B">
      <w:start w:val="1"/>
      <w:numFmt w:val="lowerRoman"/>
      <w:lvlText w:val="%9."/>
      <w:lvlJc w:val="right"/>
      <w:pPr>
        <w:ind w:left="7200" w:hanging="180"/>
      </w:pPr>
      <w:rPr>
        <w:rFonts w:ascii="Times New Roman" w:hAnsi="Times New Roman"/>
      </w:rPr>
    </w:lvl>
  </w:abstractNum>
  <w:abstractNum w:abstractNumId="25"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15:restartNumberingAfterBreak="0">
    <w:nsid w:val="508D01E0"/>
    <w:multiLevelType w:val="hybridMultilevel"/>
    <w:tmpl w:val="3D88EA50"/>
    <w:lvl w:ilvl="0" w:tplc="87F664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D40B6F"/>
    <w:multiLevelType w:val="hybridMultilevel"/>
    <w:tmpl w:val="52166A8C"/>
    <w:lvl w:ilvl="0" w:tplc="0409000F">
      <w:start w:val="1"/>
      <w:numFmt w:val="decimal"/>
      <w:lvlText w:val="%1."/>
      <w:lvlJc w:val="left"/>
      <w:pPr>
        <w:ind w:left="1440" w:hanging="360"/>
      </w:pPr>
      <w:rPr>
        <w:rFont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52E270F4"/>
    <w:multiLevelType w:val="hybridMultilevel"/>
    <w:tmpl w:val="3CB8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D75831"/>
    <w:multiLevelType w:val="singleLevel"/>
    <w:tmpl w:val="225EF23A"/>
    <w:lvl w:ilvl="0">
      <w:start w:val="1"/>
      <w:numFmt w:val="bullet"/>
      <w:pStyle w:val="Bullet2DoubleSpaced"/>
      <w:lvlText w:val=""/>
      <w:lvlJc w:val="left"/>
      <w:pPr>
        <w:tabs>
          <w:tab w:val="num" w:pos="720"/>
        </w:tabs>
        <w:ind w:left="720" w:hanging="360"/>
      </w:pPr>
      <w:rPr>
        <w:rFonts w:ascii="Symbol" w:hAnsi="Symbol" w:hint="default"/>
      </w:rPr>
    </w:lvl>
  </w:abstractNum>
  <w:abstractNum w:abstractNumId="30" w15:restartNumberingAfterBreak="0">
    <w:nsid w:val="584936B2"/>
    <w:multiLevelType w:val="hybridMultilevel"/>
    <w:tmpl w:val="A962C58C"/>
    <w:lvl w:ilvl="0" w:tplc="B18CB6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5C1328"/>
    <w:multiLevelType w:val="hybridMultilevel"/>
    <w:tmpl w:val="3500BFC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2" w15:restartNumberingAfterBreak="0">
    <w:nsid w:val="5FCC5751"/>
    <w:multiLevelType w:val="hybridMultilevel"/>
    <w:tmpl w:val="2E585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CE1F02"/>
    <w:multiLevelType w:val="hybridMultilevel"/>
    <w:tmpl w:val="A104A0A6"/>
    <w:lvl w:ilvl="0" w:tplc="783AEAA0">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633A6E60"/>
    <w:multiLevelType w:val="singleLevel"/>
    <w:tmpl w:val="1402D9E8"/>
    <w:lvl w:ilvl="0">
      <w:start w:val="1"/>
      <w:numFmt w:val="bullet"/>
      <w:pStyle w:val="Bullet1SingleSpaced"/>
      <w:lvlText w:val=""/>
      <w:lvlJc w:val="left"/>
      <w:pPr>
        <w:tabs>
          <w:tab w:val="num" w:pos="720"/>
        </w:tabs>
        <w:ind w:left="720" w:hanging="360"/>
      </w:pPr>
      <w:rPr>
        <w:rFonts w:ascii="Symbol" w:hAnsi="Symbol" w:hint="default"/>
      </w:rPr>
    </w:lvl>
  </w:abstractNum>
  <w:abstractNum w:abstractNumId="35" w15:restartNumberingAfterBreak="0">
    <w:nsid w:val="63DE79E0"/>
    <w:multiLevelType w:val="hybridMultilevel"/>
    <w:tmpl w:val="294A8546"/>
    <w:lvl w:ilvl="0" w:tplc="04090001">
      <w:start w:val="1"/>
      <w:numFmt w:val="decimal"/>
      <w:lvlText w:val="3.%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8500CD"/>
    <w:multiLevelType w:val="hybridMultilevel"/>
    <w:tmpl w:val="C6541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F53DD7"/>
    <w:multiLevelType w:val="hybridMultilevel"/>
    <w:tmpl w:val="E79AC4F8"/>
    <w:lvl w:ilvl="0" w:tplc="783AEAA0">
      <w:start w:val="1"/>
      <w:numFmt w:val="decimal"/>
      <w:lvlText w:val="1.%1"/>
      <w:lvlJc w:val="left"/>
      <w:pPr>
        <w:ind w:left="1800" w:hanging="36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9" w15:restartNumberingAfterBreak="0">
    <w:nsid w:val="6D860DAC"/>
    <w:multiLevelType w:val="hybridMultilevel"/>
    <w:tmpl w:val="5AE21670"/>
    <w:lvl w:ilvl="0" w:tplc="0409000F">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707752C7"/>
    <w:multiLevelType w:val="hybridMultilevel"/>
    <w:tmpl w:val="BBCCFF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EB312E"/>
    <w:multiLevelType w:val="hybridMultilevel"/>
    <w:tmpl w:val="A962C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C25BC4"/>
    <w:multiLevelType w:val="hybridMultilevel"/>
    <w:tmpl w:val="8FFE997A"/>
    <w:lvl w:ilvl="0" w:tplc="0409000F">
      <w:start w:val="1"/>
      <w:numFmt w:val="decimal"/>
      <w:lvlText w:val="1.%1"/>
      <w:lvlJc w:val="left"/>
      <w:pPr>
        <w:ind w:left="22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4E2EA7"/>
    <w:multiLevelType w:val="hybridMultilevel"/>
    <w:tmpl w:val="E2765856"/>
    <w:lvl w:ilvl="0" w:tplc="04090001">
      <w:start w:val="1"/>
      <w:numFmt w:val="bullet"/>
      <w:lvlText w:val=""/>
      <w:lvlJc w:val="left"/>
      <w:pPr>
        <w:ind w:left="1260" w:hanging="360"/>
      </w:pPr>
      <w:rPr>
        <w:rFonts w:ascii="Symbol" w:hAnsi="Symbol" w:hint="default"/>
      </w:rPr>
    </w:lvl>
    <w:lvl w:ilvl="1" w:tplc="04090019">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44" w15:restartNumberingAfterBreak="0">
    <w:nsid w:val="74AB1DCD"/>
    <w:multiLevelType w:val="hybridMultilevel"/>
    <w:tmpl w:val="CDBC2544"/>
    <w:lvl w:ilvl="0" w:tplc="1C184A26">
      <w:start w:val="1"/>
      <w:numFmt w:val="decimal"/>
      <w:pStyle w:val="PRT"/>
      <w:lvlText w:val="%1"/>
      <w:lvlJc w:val="left"/>
      <w:pPr>
        <w:ind w:left="1742" w:hanging="360"/>
      </w:pPr>
      <w:rPr>
        <w:rFonts w:hint="default"/>
      </w:rPr>
    </w:lvl>
    <w:lvl w:ilvl="1" w:tplc="04090003" w:tentative="1">
      <w:start w:val="1"/>
      <w:numFmt w:val="lowerLetter"/>
      <w:pStyle w:val="SUT"/>
      <w:lvlText w:val="%2."/>
      <w:lvlJc w:val="left"/>
      <w:pPr>
        <w:ind w:left="2462" w:hanging="360"/>
      </w:pPr>
    </w:lvl>
    <w:lvl w:ilvl="2" w:tplc="04090005" w:tentative="1">
      <w:start w:val="1"/>
      <w:numFmt w:val="lowerRoman"/>
      <w:pStyle w:val="DST"/>
      <w:lvlText w:val="%3."/>
      <w:lvlJc w:val="right"/>
      <w:pPr>
        <w:ind w:left="3182" w:hanging="180"/>
      </w:pPr>
    </w:lvl>
    <w:lvl w:ilvl="3" w:tplc="04090001" w:tentative="1">
      <w:start w:val="1"/>
      <w:numFmt w:val="decimal"/>
      <w:lvlText w:val="%4."/>
      <w:lvlJc w:val="left"/>
      <w:pPr>
        <w:ind w:left="3902" w:hanging="360"/>
      </w:pPr>
    </w:lvl>
    <w:lvl w:ilvl="4" w:tplc="04090003" w:tentative="1">
      <w:start w:val="1"/>
      <w:numFmt w:val="lowerLetter"/>
      <w:lvlText w:val="%5."/>
      <w:lvlJc w:val="left"/>
      <w:pPr>
        <w:ind w:left="4622" w:hanging="360"/>
      </w:pPr>
    </w:lvl>
    <w:lvl w:ilvl="5" w:tplc="04090005" w:tentative="1">
      <w:start w:val="1"/>
      <w:numFmt w:val="lowerRoman"/>
      <w:lvlText w:val="%6."/>
      <w:lvlJc w:val="right"/>
      <w:pPr>
        <w:ind w:left="5342" w:hanging="180"/>
      </w:pPr>
    </w:lvl>
    <w:lvl w:ilvl="6" w:tplc="04090001" w:tentative="1">
      <w:start w:val="1"/>
      <w:numFmt w:val="decimal"/>
      <w:lvlText w:val="%7."/>
      <w:lvlJc w:val="left"/>
      <w:pPr>
        <w:ind w:left="6062" w:hanging="360"/>
      </w:pPr>
    </w:lvl>
    <w:lvl w:ilvl="7" w:tplc="04090003" w:tentative="1">
      <w:start w:val="1"/>
      <w:numFmt w:val="lowerLetter"/>
      <w:lvlText w:val="%8."/>
      <w:lvlJc w:val="left"/>
      <w:pPr>
        <w:ind w:left="6782" w:hanging="360"/>
      </w:pPr>
    </w:lvl>
    <w:lvl w:ilvl="8" w:tplc="04090005" w:tentative="1">
      <w:start w:val="1"/>
      <w:numFmt w:val="lowerRoman"/>
      <w:lvlText w:val="%9."/>
      <w:lvlJc w:val="right"/>
      <w:pPr>
        <w:ind w:left="7502" w:hanging="180"/>
      </w:pPr>
    </w:lvl>
  </w:abstractNum>
  <w:abstractNum w:abstractNumId="45" w15:restartNumberingAfterBreak="0">
    <w:nsid w:val="769D4060"/>
    <w:multiLevelType w:val="hybridMultilevel"/>
    <w:tmpl w:val="FCEA3CC8"/>
    <w:lvl w:ilvl="0" w:tplc="3AD45EA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D0335C7"/>
    <w:multiLevelType w:val="hybridMultilevel"/>
    <w:tmpl w:val="1BCA5F04"/>
    <w:lvl w:ilvl="0" w:tplc="8EB0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5"/>
  </w:num>
  <w:num w:numId="3">
    <w:abstractNumId w:val="44"/>
  </w:num>
  <w:num w:numId="4">
    <w:abstractNumId w:val="38"/>
  </w:num>
  <w:num w:numId="5">
    <w:abstractNumId w:val="4"/>
    <w:lvlOverride w:ilvl="0">
      <w:startOverride w:val="1"/>
    </w:lvlOverride>
  </w:num>
  <w:num w:numId="6">
    <w:abstractNumId w:val="17"/>
  </w:num>
  <w:num w:numId="7">
    <w:abstractNumId w:val="35"/>
  </w:num>
  <w:num w:numId="8">
    <w:abstractNumId w:val="42"/>
  </w:num>
  <w:num w:numId="9">
    <w:abstractNumId w:val="26"/>
  </w:num>
  <w:num w:numId="10">
    <w:abstractNumId w:val="31"/>
  </w:num>
  <w:num w:numId="11">
    <w:abstractNumId w:val="32"/>
  </w:num>
  <w:num w:numId="12">
    <w:abstractNumId w:val="30"/>
  </w:num>
  <w:num w:numId="13">
    <w:abstractNumId w:val="41"/>
  </w:num>
  <w:num w:numId="14">
    <w:abstractNumId w:val="34"/>
  </w:num>
  <w:num w:numId="15">
    <w:abstractNumId w:val="29"/>
  </w:num>
  <w:num w:numId="16">
    <w:abstractNumId w:val="14"/>
  </w:num>
  <w:num w:numId="17">
    <w:abstractNumId w:val="6"/>
  </w:num>
  <w:num w:numId="18">
    <w:abstractNumId w:val="39"/>
  </w:num>
  <w:num w:numId="19">
    <w:abstractNumId w:val="1"/>
  </w:num>
  <w:num w:numId="20">
    <w:abstractNumId w:val="15"/>
  </w:num>
  <w:num w:numId="21">
    <w:abstractNumId w:val="27"/>
  </w:num>
  <w:num w:numId="22">
    <w:abstractNumId w:val="23"/>
  </w:num>
  <w:num w:numId="23">
    <w:abstractNumId w:val="10"/>
  </w:num>
  <w:num w:numId="24">
    <w:abstractNumId w:val="40"/>
  </w:num>
  <w:num w:numId="25">
    <w:abstractNumId w:val="2"/>
  </w:num>
  <w:num w:numId="26">
    <w:abstractNumId w:val="46"/>
  </w:num>
  <w:num w:numId="27">
    <w:abstractNumId w:val="46"/>
    <w:lvlOverride w:ilvl="0">
      <w:startOverride w:val="1"/>
    </w:lvlOverride>
  </w:num>
  <w:num w:numId="28">
    <w:abstractNumId w:val="46"/>
    <w:lvlOverride w:ilvl="0">
      <w:startOverride w:val="1"/>
    </w:lvlOverride>
  </w:num>
  <w:num w:numId="29">
    <w:abstractNumId w:val="46"/>
    <w:lvlOverride w:ilvl="0">
      <w:startOverride w:val="1"/>
    </w:lvlOverride>
  </w:num>
  <w:num w:numId="30">
    <w:abstractNumId w:val="46"/>
    <w:lvlOverride w:ilvl="0">
      <w:startOverride w:val="1"/>
    </w:lvlOverride>
  </w:num>
  <w:num w:numId="31">
    <w:abstractNumId w:val="46"/>
    <w:lvlOverride w:ilvl="0">
      <w:startOverride w:val="1"/>
    </w:lvlOverride>
  </w:num>
  <w:num w:numId="32">
    <w:abstractNumId w:val="21"/>
  </w:num>
  <w:num w:numId="33">
    <w:abstractNumId w:val="13"/>
  </w:num>
  <w:num w:numId="34">
    <w:abstractNumId w:val="24"/>
  </w:num>
  <w:num w:numId="35">
    <w:abstractNumId w:val="0"/>
  </w:num>
  <w:num w:numId="36">
    <w:abstractNumId w:val="7"/>
  </w:num>
  <w:num w:numId="37">
    <w:abstractNumId w:val="5"/>
  </w:num>
  <w:num w:numId="38">
    <w:abstractNumId w:val="37"/>
  </w:num>
  <w:num w:numId="39">
    <w:abstractNumId w:val="36"/>
  </w:num>
  <w:num w:numId="40">
    <w:abstractNumId w:val="9"/>
  </w:num>
  <w:num w:numId="41">
    <w:abstractNumId w:val="45"/>
  </w:num>
  <w:num w:numId="42">
    <w:abstractNumId w:val="28"/>
  </w:num>
  <w:num w:numId="43">
    <w:abstractNumId w:val="12"/>
  </w:num>
  <w:num w:numId="44">
    <w:abstractNumId w:val="16"/>
  </w:num>
  <w:num w:numId="45">
    <w:abstractNumId w:val="8"/>
  </w:num>
  <w:num w:numId="46">
    <w:abstractNumId w:val="33"/>
  </w:num>
  <w:num w:numId="47">
    <w:abstractNumId w:val="22"/>
  </w:num>
  <w:num w:numId="48">
    <w:abstractNumId w:val="11"/>
  </w:num>
  <w:num w:numId="49">
    <w:abstractNumId w:val="19"/>
  </w:num>
  <w:num w:numId="50">
    <w:abstractNumId w:val="18"/>
  </w:num>
  <w:num w:numId="51">
    <w:abstractNumId w:val="43"/>
  </w:num>
  <w:num w:numId="5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94"/>
    <w:rsid w:val="00002A93"/>
    <w:rsid w:val="00002E61"/>
    <w:rsid w:val="00011A38"/>
    <w:rsid w:val="000138C0"/>
    <w:rsid w:val="00014FC5"/>
    <w:rsid w:val="00015CAF"/>
    <w:rsid w:val="000236A1"/>
    <w:rsid w:val="00025F98"/>
    <w:rsid w:val="000278B0"/>
    <w:rsid w:val="00030E0D"/>
    <w:rsid w:val="00042AC9"/>
    <w:rsid w:val="000430C5"/>
    <w:rsid w:val="00044827"/>
    <w:rsid w:val="000458A6"/>
    <w:rsid w:val="00046EA4"/>
    <w:rsid w:val="00053D1C"/>
    <w:rsid w:val="0006236D"/>
    <w:rsid w:val="0006267D"/>
    <w:rsid w:val="00063A78"/>
    <w:rsid w:val="00066DCE"/>
    <w:rsid w:val="00067275"/>
    <w:rsid w:val="00085D86"/>
    <w:rsid w:val="00090EBD"/>
    <w:rsid w:val="00093EE3"/>
    <w:rsid w:val="00097022"/>
    <w:rsid w:val="000A1ADC"/>
    <w:rsid w:val="000B2D96"/>
    <w:rsid w:val="000B6EC1"/>
    <w:rsid w:val="000B77FC"/>
    <w:rsid w:val="000B780E"/>
    <w:rsid w:val="000C32DA"/>
    <w:rsid w:val="000D0663"/>
    <w:rsid w:val="000D4996"/>
    <w:rsid w:val="000E37E9"/>
    <w:rsid w:val="00100222"/>
    <w:rsid w:val="00101FA4"/>
    <w:rsid w:val="00103A73"/>
    <w:rsid w:val="0011221F"/>
    <w:rsid w:val="0011750B"/>
    <w:rsid w:val="00120633"/>
    <w:rsid w:val="00120863"/>
    <w:rsid w:val="00122426"/>
    <w:rsid w:val="00125F1A"/>
    <w:rsid w:val="001266AD"/>
    <w:rsid w:val="00134F9B"/>
    <w:rsid w:val="001440B9"/>
    <w:rsid w:val="00151BC1"/>
    <w:rsid w:val="00157F82"/>
    <w:rsid w:val="00160597"/>
    <w:rsid w:val="00162B86"/>
    <w:rsid w:val="00175A25"/>
    <w:rsid w:val="00177ECD"/>
    <w:rsid w:val="00186A0E"/>
    <w:rsid w:val="001911A9"/>
    <w:rsid w:val="00192164"/>
    <w:rsid w:val="001A2644"/>
    <w:rsid w:val="001A6E10"/>
    <w:rsid w:val="001B0816"/>
    <w:rsid w:val="001B1AF3"/>
    <w:rsid w:val="001B20FA"/>
    <w:rsid w:val="001B449C"/>
    <w:rsid w:val="001B59AC"/>
    <w:rsid w:val="001B5A2E"/>
    <w:rsid w:val="001B79E4"/>
    <w:rsid w:val="001C1275"/>
    <w:rsid w:val="001C18C5"/>
    <w:rsid w:val="001C4CCC"/>
    <w:rsid w:val="001C739C"/>
    <w:rsid w:val="001D2252"/>
    <w:rsid w:val="001E4122"/>
    <w:rsid w:val="001E786E"/>
    <w:rsid w:val="001E7C66"/>
    <w:rsid w:val="00203D33"/>
    <w:rsid w:val="002050FE"/>
    <w:rsid w:val="00205814"/>
    <w:rsid w:val="002125F9"/>
    <w:rsid w:val="00212D36"/>
    <w:rsid w:val="00222521"/>
    <w:rsid w:val="00226B76"/>
    <w:rsid w:val="00230163"/>
    <w:rsid w:val="00232B4C"/>
    <w:rsid w:val="002359DE"/>
    <w:rsid w:val="002372A2"/>
    <w:rsid w:val="00241B4E"/>
    <w:rsid w:val="00247880"/>
    <w:rsid w:val="0025706B"/>
    <w:rsid w:val="002628B9"/>
    <w:rsid w:val="00262ED6"/>
    <w:rsid w:val="00265243"/>
    <w:rsid w:val="00265AED"/>
    <w:rsid w:val="00275B6C"/>
    <w:rsid w:val="00295475"/>
    <w:rsid w:val="002A3E7E"/>
    <w:rsid w:val="002B4A57"/>
    <w:rsid w:val="002B7D6B"/>
    <w:rsid w:val="002C423E"/>
    <w:rsid w:val="002C4750"/>
    <w:rsid w:val="002C4A81"/>
    <w:rsid w:val="002D3444"/>
    <w:rsid w:val="002D61F0"/>
    <w:rsid w:val="002D7816"/>
    <w:rsid w:val="002E2855"/>
    <w:rsid w:val="002F04DC"/>
    <w:rsid w:val="002F116F"/>
    <w:rsid w:val="002F59DD"/>
    <w:rsid w:val="002F75B6"/>
    <w:rsid w:val="002F7F32"/>
    <w:rsid w:val="00300A79"/>
    <w:rsid w:val="0032097E"/>
    <w:rsid w:val="00323052"/>
    <w:rsid w:val="003246BD"/>
    <w:rsid w:val="00327081"/>
    <w:rsid w:val="00332A8F"/>
    <w:rsid w:val="00333AD1"/>
    <w:rsid w:val="00335842"/>
    <w:rsid w:val="00335B43"/>
    <w:rsid w:val="00335D85"/>
    <w:rsid w:val="00340346"/>
    <w:rsid w:val="00341BCC"/>
    <w:rsid w:val="003517BD"/>
    <w:rsid w:val="003543EA"/>
    <w:rsid w:val="00355C6E"/>
    <w:rsid w:val="0035681E"/>
    <w:rsid w:val="00367712"/>
    <w:rsid w:val="003677A3"/>
    <w:rsid w:val="00370B3F"/>
    <w:rsid w:val="00370D3D"/>
    <w:rsid w:val="00371DB5"/>
    <w:rsid w:val="00374705"/>
    <w:rsid w:val="00383D99"/>
    <w:rsid w:val="003841BC"/>
    <w:rsid w:val="003851E6"/>
    <w:rsid w:val="00396A8D"/>
    <w:rsid w:val="003A37EF"/>
    <w:rsid w:val="003A444B"/>
    <w:rsid w:val="003A5CD0"/>
    <w:rsid w:val="003B065A"/>
    <w:rsid w:val="003B1A62"/>
    <w:rsid w:val="003B2C69"/>
    <w:rsid w:val="003C066C"/>
    <w:rsid w:val="003C25EF"/>
    <w:rsid w:val="003C29D1"/>
    <w:rsid w:val="003D1F52"/>
    <w:rsid w:val="003E24AE"/>
    <w:rsid w:val="003E5469"/>
    <w:rsid w:val="003E665E"/>
    <w:rsid w:val="003F23A0"/>
    <w:rsid w:val="003F524B"/>
    <w:rsid w:val="0040354B"/>
    <w:rsid w:val="00403A9B"/>
    <w:rsid w:val="004166A9"/>
    <w:rsid w:val="00423AE5"/>
    <w:rsid w:val="004249DD"/>
    <w:rsid w:val="00426E0A"/>
    <w:rsid w:val="00434920"/>
    <w:rsid w:val="0044180E"/>
    <w:rsid w:val="00447AED"/>
    <w:rsid w:val="00461982"/>
    <w:rsid w:val="00464564"/>
    <w:rsid w:val="004723BE"/>
    <w:rsid w:val="00475D73"/>
    <w:rsid w:val="004765F9"/>
    <w:rsid w:val="00477CD1"/>
    <w:rsid w:val="00477D62"/>
    <w:rsid w:val="00493D46"/>
    <w:rsid w:val="004A043B"/>
    <w:rsid w:val="004A05C1"/>
    <w:rsid w:val="004A1944"/>
    <w:rsid w:val="004B0B01"/>
    <w:rsid w:val="004B4C87"/>
    <w:rsid w:val="004B4F66"/>
    <w:rsid w:val="004B5AB3"/>
    <w:rsid w:val="004B5EFF"/>
    <w:rsid w:val="004C17A7"/>
    <w:rsid w:val="004C55EC"/>
    <w:rsid w:val="004C587B"/>
    <w:rsid w:val="004C6142"/>
    <w:rsid w:val="004C7AA4"/>
    <w:rsid w:val="004D12AF"/>
    <w:rsid w:val="004D378F"/>
    <w:rsid w:val="004D5797"/>
    <w:rsid w:val="004D5961"/>
    <w:rsid w:val="004D5E39"/>
    <w:rsid w:val="004D6268"/>
    <w:rsid w:val="004E1E66"/>
    <w:rsid w:val="004E4791"/>
    <w:rsid w:val="004E4B14"/>
    <w:rsid w:val="004E4D93"/>
    <w:rsid w:val="004E5391"/>
    <w:rsid w:val="004E569B"/>
    <w:rsid w:val="004E6702"/>
    <w:rsid w:val="004F3006"/>
    <w:rsid w:val="004F58CE"/>
    <w:rsid w:val="004F5911"/>
    <w:rsid w:val="00500A27"/>
    <w:rsid w:val="00505E08"/>
    <w:rsid w:val="0050617B"/>
    <w:rsid w:val="0051328D"/>
    <w:rsid w:val="00513E13"/>
    <w:rsid w:val="00521054"/>
    <w:rsid w:val="00525EFC"/>
    <w:rsid w:val="00526E6D"/>
    <w:rsid w:val="00527E92"/>
    <w:rsid w:val="00537E51"/>
    <w:rsid w:val="00542140"/>
    <w:rsid w:val="00546295"/>
    <w:rsid w:val="00546FB9"/>
    <w:rsid w:val="0055188D"/>
    <w:rsid w:val="00554081"/>
    <w:rsid w:val="00555A70"/>
    <w:rsid w:val="00562C78"/>
    <w:rsid w:val="00577D2D"/>
    <w:rsid w:val="005811F8"/>
    <w:rsid w:val="00582C58"/>
    <w:rsid w:val="00587136"/>
    <w:rsid w:val="005937EC"/>
    <w:rsid w:val="00594443"/>
    <w:rsid w:val="005A1C1A"/>
    <w:rsid w:val="005A21D2"/>
    <w:rsid w:val="005A3181"/>
    <w:rsid w:val="005A6128"/>
    <w:rsid w:val="005B0B8B"/>
    <w:rsid w:val="005B3656"/>
    <w:rsid w:val="005C0491"/>
    <w:rsid w:val="005C3B38"/>
    <w:rsid w:val="005C52CA"/>
    <w:rsid w:val="005D0ED0"/>
    <w:rsid w:val="005D1F23"/>
    <w:rsid w:val="005E0667"/>
    <w:rsid w:val="005E0A33"/>
    <w:rsid w:val="005E7933"/>
    <w:rsid w:val="005F304B"/>
    <w:rsid w:val="005F78B5"/>
    <w:rsid w:val="00602515"/>
    <w:rsid w:val="00624D1E"/>
    <w:rsid w:val="0063287E"/>
    <w:rsid w:val="006336E0"/>
    <w:rsid w:val="00634D52"/>
    <w:rsid w:val="00635C7A"/>
    <w:rsid w:val="00636759"/>
    <w:rsid w:val="0064764C"/>
    <w:rsid w:val="006502CD"/>
    <w:rsid w:val="0065072E"/>
    <w:rsid w:val="00651A71"/>
    <w:rsid w:val="00656CEA"/>
    <w:rsid w:val="00661594"/>
    <w:rsid w:val="006731A9"/>
    <w:rsid w:val="006732F9"/>
    <w:rsid w:val="0067481D"/>
    <w:rsid w:val="00675098"/>
    <w:rsid w:val="00675481"/>
    <w:rsid w:val="0067562E"/>
    <w:rsid w:val="00676F04"/>
    <w:rsid w:val="00683BD3"/>
    <w:rsid w:val="006860B1"/>
    <w:rsid w:val="006922C3"/>
    <w:rsid w:val="006A043A"/>
    <w:rsid w:val="006A1386"/>
    <w:rsid w:val="006A2FA8"/>
    <w:rsid w:val="006B384C"/>
    <w:rsid w:val="006B3B29"/>
    <w:rsid w:val="006C0EBB"/>
    <w:rsid w:val="006C1DF8"/>
    <w:rsid w:val="006C3163"/>
    <w:rsid w:val="006C6D4E"/>
    <w:rsid w:val="006C6DDD"/>
    <w:rsid w:val="006C7E23"/>
    <w:rsid w:val="006D3530"/>
    <w:rsid w:val="006D395C"/>
    <w:rsid w:val="006D4461"/>
    <w:rsid w:val="006F0465"/>
    <w:rsid w:val="00705025"/>
    <w:rsid w:val="0070676E"/>
    <w:rsid w:val="00713CC7"/>
    <w:rsid w:val="007141FB"/>
    <w:rsid w:val="00716AA6"/>
    <w:rsid w:val="0071735C"/>
    <w:rsid w:val="00721D1C"/>
    <w:rsid w:val="0072217D"/>
    <w:rsid w:val="0072722D"/>
    <w:rsid w:val="007275FD"/>
    <w:rsid w:val="00727883"/>
    <w:rsid w:val="0073182C"/>
    <w:rsid w:val="00731BF1"/>
    <w:rsid w:val="00735DB0"/>
    <w:rsid w:val="00750634"/>
    <w:rsid w:val="0075495C"/>
    <w:rsid w:val="0075740B"/>
    <w:rsid w:val="00760766"/>
    <w:rsid w:val="007617C5"/>
    <w:rsid w:val="007620EC"/>
    <w:rsid w:val="00762B54"/>
    <w:rsid w:val="007664C4"/>
    <w:rsid w:val="007709EA"/>
    <w:rsid w:val="00793DA5"/>
    <w:rsid w:val="00793DF2"/>
    <w:rsid w:val="0079592F"/>
    <w:rsid w:val="007A0F0F"/>
    <w:rsid w:val="007A0FD0"/>
    <w:rsid w:val="007A1B69"/>
    <w:rsid w:val="007A21CD"/>
    <w:rsid w:val="007A5BB2"/>
    <w:rsid w:val="007A7E6E"/>
    <w:rsid w:val="007B29E7"/>
    <w:rsid w:val="007B5D49"/>
    <w:rsid w:val="007C08A7"/>
    <w:rsid w:val="007C1838"/>
    <w:rsid w:val="007C4180"/>
    <w:rsid w:val="007C500E"/>
    <w:rsid w:val="007D0014"/>
    <w:rsid w:val="007D42DA"/>
    <w:rsid w:val="007D6A0B"/>
    <w:rsid w:val="007E3ECA"/>
    <w:rsid w:val="007E4530"/>
    <w:rsid w:val="007E5058"/>
    <w:rsid w:val="007E5A96"/>
    <w:rsid w:val="007E7E3F"/>
    <w:rsid w:val="007F6695"/>
    <w:rsid w:val="007F66A1"/>
    <w:rsid w:val="008042B3"/>
    <w:rsid w:val="00817A13"/>
    <w:rsid w:val="00825677"/>
    <w:rsid w:val="00830D56"/>
    <w:rsid w:val="0083147A"/>
    <w:rsid w:val="00833744"/>
    <w:rsid w:val="008357C1"/>
    <w:rsid w:val="00836766"/>
    <w:rsid w:val="00844A19"/>
    <w:rsid w:val="00845147"/>
    <w:rsid w:val="00845A6C"/>
    <w:rsid w:val="008505C5"/>
    <w:rsid w:val="00852177"/>
    <w:rsid w:val="00860D10"/>
    <w:rsid w:val="008641DD"/>
    <w:rsid w:val="00873392"/>
    <w:rsid w:val="00874F40"/>
    <w:rsid w:val="00876529"/>
    <w:rsid w:val="00882EB5"/>
    <w:rsid w:val="00886481"/>
    <w:rsid w:val="00892FB4"/>
    <w:rsid w:val="00893ECB"/>
    <w:rsid w:val="00893F4E"/>
    <w:rsid w:val="00895FEF"/>
    <w:rsid w:val="008A0FF0"/>
    <w:rsid w:val="008A4E2F"/>
    <w:rsid w:val="008B0B7F"/>
    <w:rsid w:val="008B29E2"/>
    <w:rsid w:val="008C0AC8"/>
    <w:rsid w:val="008C3886"/>
    <w:rsid w:val="008C4546"/>
    <w:rsid w:val="008D1290"/>
    <w:rsid w:val="008D1850"/>
    <w:rsid w:val="008D272C"/>
    <w:rsid w:val="008D6359"/>
    <w:rsid w:val="008E2DE3"/>
    <w:rsid w:val="00907CC5"/>
    <w:rsid w:val="009148F2"/>
    <w:rsid w:val="0091635D"/>
    <w:rsid w:val="00920C5D"/>
    <w:rsid w:val="00923EC7"/>
    <w:rsid w:val="0093707F"/>
    <w:rsid w:val="00941458"/>
    <w:rsid w:val="00951B8B"/>
    <w:rsid w:val="009655C4"/>
    <w:rsid w:val="0097385B"/>
    <w:rsid w:val="009739A3"/>
    <w:rsid w:val="00992252"/>
    <w:rsid w:val="00992584"/>
    <w:rsid w:val="00996D7B"/>
    <w:rsid w:val="009A0F8E"/>
    <w:rsid w:val="009A24EB"/>
    <w:rsid w:val="009A4773"/>
    <w:rsid w:val="009A541C"/>
    <w:rsid w:val="009A599B"/>
    <w:rsid w:val="009A7140"/>
    <w:rsid w:val="009B3125"/>
    <w:rsid w:val="009B4081"/>
    <w:rsid w:val="009C2824"/>
    <w:rsid w:val="009C65CC"/>
    <w:rsid w:val="009C66FD"/>
    <w:rsid w:val="009D1E06"/>
    <w:rsid w:val="009E1B0F"/>
    <w:rsid w:val="009E2AB8"/>
    <w:rsid w:val="009E2CE4"/>
    <w:rsid w:val="009F2E28"/>
    <w:rsid w:val="009F39F5"/>
    <w:rsid w:val="00A05F9F"/>
    <w:rsid w:val="00A10B0F"/>
    <w:rsid w:val="00A11461"/>
    <w:rsid w:val="00A1392A"/>
    <w:rsid w:val="00A14AFB"/>
    <w:rsid w:val="00A21D41"/>
    <w:rsid w:val="00A23220"/>
    <w:rsid w:val="00A30F79"/>
    <w:rsid w:val="00A37D1C"/>
    <w:rsid w:val="00A41BC7"/>
    <w:rsid w:val="00A546E4"/>
    <w:rsid w:val="00A5556F"/>
    <w:rsid w:val="00A57143"/>
    <w:rsid w:val="00A6170F"/>
    <w:rsid w:val="00A64FC4"/>
    <w:rsid w:val="00A85603"/>
    <w:rsid w:val="00A90C90"/>
    <w:rsid w:val="00A93750"/>
    <w:rsid w:val="00AA6DBF"/>
    <w:rsid w:val="00AA7C9A"/>
    <w:rsid w:val="00AB1507"/>
    <w:rsid w:val="00AB437C"/>
    <w:rsid w:val="00AC6EB5"/>
    <w:rsid w:val="00AD2F97"/>
    <w:rsid w:val="00AD3411"/>
    <w:rsid w:val="00AD6A40"/>
    <w:rsid w:val="00AE4FFE"/>
    <w:rsid w:val="00B050CB"/>
    <w:rsid w:val="00B06DFC"/>
    <w:rsid w:val="00B13944"/>
    <w:rsid w:val="00B14122"/>
    <w:rsid w:val="00B2278A"/>
    <w:rsid w:val="00B23A47"/>
    <w:rsid w:val="00B24D7E"/>
    <w:rsid w:val="00B2626F"/>
    <w:rsid w:val="00B267BF"/>
    <w:rsid w:val="00B27161"/>
    <w:rsid w:val="00B3581A"/>
    <w:rsid w:val="00B43EFE"/>
    <w:rsid w:val="00B4558E"/>
    <w:rsid w:val="00B46612"/>
    <w:rsid w:val="00B47345"/>
    <w:rsid w:val="00B47C94"/>
    <w:rsid w:val="00B52B02"/>
    <w:rsid w:val="00B57C09"/>
    <w:rsid w:val="00B625AB"/>
    <w:rsid w:val="00B62680"/>
    <w:rsid w:val="00B6735A"/>
    <w:rsid w:val="00B7291F"/>
    <w:rsid w:val="00B76118"/>
    <w:rsid w:val="00B82A47"/>
    <w:rsid w:val="00B9254C"/>
    <w:rsid w:val="00B92BB9"/>
    <w:rsid w:val="00B97DBF"/>
    <w:rsid w:val="00BA19B8"/>
    <w:rsid w:val="00BA34A5"/>
    <w:rsid w:val="00BB478F"/>
    <w:rsid w:val="00BC2645"/>
    <w:rsid w:val="00BC2655"/>
    <w:rsid w:val="00BC55C1"/>
    <w:rsid w:val="00BD2559"/>
    <w:rsid w:val="00BD4C6A"/>
    <w:rsid w:val="00BD5BDA"/>
    <w:rsid w:val="00BE2267"/>
    <w:rsid w:val="00BE2676"/>
    <w:rsid w:val="00BE4DA7"/>
    <w:rsid w:val="00BE71EF"/>
    <w:rsid w:val="00BE75F1"/>
    <w:rsid w:val="00BF193F"/>
    <w:rsid w:val="00C01673"/>
    <w:rsid w:val="00C069DA"/>
    <w:rsid w:val="00C06ECD"/>
    <w:rsid w:val="00C10269"/>
    <w:rsid w:val="00C1293C"/>
    <w:rsid w:val="00C13FBE"/>
    <w:rsid w:val="00C15028"/>
    <w:rsid w:val="00C158F5"/>
    <w:rsid w:val="00C16F23"/>
    <w:rsid w:val="00C277AF"/>
    <w:rsid w:val="00C30098"/>
    <w:rsid w:val="00C363AD"/>
    <w:rsid w:val="00C36EC2"/>
    <w:rsid w:val="00C3784B"/>
    <w:rsid w:val="00C4101F"/>
    <w:rsid w:val="00C4198D"/>
    <w:rsid w:val="00C522AB"/>
    <w:rsid w:val="00C60E38"/>
    <w:rsid w:val="00C65E7B"/>
    <w:rsid w:val="00C704C0"/>
    <w:rsid w:val="00C7244E"/>
    <w:rsid w:val="00C74B5A"/>
    <w:rsid w:val="00C77FB0"/>
    <w:rsid w:val="00C84741"/>
    <w:rsid w:val="00C86C23"/>
    <w:rsid w:val="00C87F76"/>
    <w:rsid w:val="00C904CC"/>
    <w:rsid w:val="00C90CAF"/>
    <w:rsid w:val="00C95192"/>
    <w:rsid w:val="00C95778"/>
    <w:rsid w:val="00CA390C"/>
    <w:rsid w:val="00CA60B2"/>
    <w:rsid w:val="00CA76D6"/>
    <w:rsid w:val="00CA7DD2"/>
    <w:rsid w:val="00CC13AD"/>
    <w:rsid w:val="00CC2373"/>
    <w:rsid w:val="00CD2C5B"/>
    <w:rsid w:val="00CE55DE"/>
    <w:rsid w:val="00CF549B"/>
    <w:rsid w:val="00CF561D"/>
    <w:rsid w:val="00CF7853"/>
    <w:rsid w:val="00D13C8D"/>
    <w:rsid w:val="00D20079"/>
    <w:rsid w:val="00D20C64"/>
    <w:rsid w:val="00D217D0"/>
    <w:rsid w:val="00D23F17"/>
    <w:rsid w:val="00D27914"/>
    <w:rsid w:val="00D31BEC"/>
    <w:rsid w:val="00D32F04"/>
    <w:rsid w:val="00D34AE9"/>
    <w:rsid w:val="00D34F0E"/>
    <w:rsid w:val="00D40D2C"/>
    <w:rsid w:val="00D40E3B"/>
    <w:rsid w:val="00D5011A"/>
    <w:rsid w:val="00D51274"/>
    <w:rsid w:val="00D57F2F"/>
    <w:rsid w:val="00D626A3"/>
    <w:rsid w:val="00D63500"/>
    <w:rsid w:val="00D66BB7"/>
    <w:rsid w:val="00D67B7F"/>
    <w:rsid w:val="00D7533B"/>
    <w:rsid w:val="00D754C8"/>
    <w:rsid w:val="00D75D9B"/>
    <w:rsid w:val="00D83FF1"/>
    <w:rsid w:val="00D85F8E"/>
    <w:rsid w:val="00D877A7"/>
    <w:rsid w:val="00D87836"/>
    <w:rsid w:val="00D906A0"/>
    <w:rsid w:val="00DA0E76"/>
    <w:rsid w:val="00DA489F"/>
    <w:rsid w:val="00DA6675"/>
    <w:rsid w:val="00DA7CC4"/>
    <w:rsid w:val="00DB48F2"/>
    <w:rsid w:val="00DB4C2E"/>
    <w:rsid w:val="00DB605A"/>
    <w:rsid w:val="00DC37ED"/>
    <w:rsid w:val="00DC6D69"/>
    <w:rsid w:val="00DD11C4"/>
    <w:rsid w:val="00DD182D"/>
    <w:rsid w:val="00DD4419"/>
    <w:rsid w:val="00DD4F4E"/>
    <w:rsid w:val="00DE6363"/>
    <w:rsid w:val="00DF1E41"/>
    <w:rsid w:val="00DF2D4E"/>
    <w:rsid w:val="00DF523B"/>
    <w:rsid w:val="00DF5D92"/>
    <w:rsid w:val="00E01992"/>
    <w:rsid w:val="00E10380"/>
    <w:rsid w:val="00E10695"/>
    <w:rsid w:val="00E12B20"/>
    <w:rsid w:val="00E179C9"/>
    <w:rsid w:val="00E17C99"/>
    <w:rsid w:val="00E23173"/>
    <w:rsid w:val="00E238A8"/>
    <w:rsid w:val="00E25351"/>
    <w:rsid w:val="00E25575"/>
    <w:rsid w:val="00E26F2F"/>
    <w:rsid w:val="00E327AC"/>
    <w:rsid w:val="00E42783"/>
    <w:rsid w:val="00E43C88"/>
    <w:rsid w:val="00E57B87"/>
    <w:rsid w:val="00E6058A"/>
    <w:rsid w:val="00E608CC"/>
    <w:rsid w:val="00E60AC1"/>
    <w:rsid w:val="00E62D62"/>
    <w:rsid w:val="00E6686C"/>
    <w:rsid w:val="00E7149B"/>
    <w:rsid w:val="00E7202F"/>
    <w:rsid w:val="00E77C6A"/>
    <w:rsid w:val="00E80B45"/>
    <w:rsid w:val="00E8117D"/>
    <w:rsid w:val="00E82304"/>
    <w:rsid w:val="00E83473"/>
    <w:rsid w:val="00E84B99"/>
    <w:rsid w:val="00E93D60"/>
    <w:rsid w:val="00E95D39"/>
    <w:rsid w:val="00EB0480"/>
    <w:rsid w:val="00EB0B8F"/>
    <w:rsid w:val="00EB2D25"/>
    <w:rsid w:val="00EB38E2"/>
    <w:rsid w:val="00EB7CAB"/>
    <w:rsid w:val="00EC10E6"/>
    <w:rsid w:val="00EC6072"/>
    <w:rsid w:val="00EC6979"/>
    <w:rsid w:val="00ED0A38"/>
    <w:rsid w:val="00ED1CD7"/>
    <w:rsid w:val="00ED5BDC"/>
    <w:rsid w:val="00EE7D31"/>
    <w:rsid w:val="00EF14C8"/>
    <w:rsid w:val="00EF3BC6"/>
    <w:rsid w:val="00EF3D35"/>
    <w:rsid w:val="00F06F38"/>
    <w:rsid w:val="00F12ADF"/>
    <w:rsid w:val="00F1469E"/>
    <w:rsid w:val="00F17791"/>
    <w:rsid w:val="00F17F5A"/>
    <w:rsid w:val="00F21A55"/>
    <w:rsid w:val="00F22E3D"/>
    <w:rsid w:val="00F23242"/>
    <w:rsid w:val="00F26510"/>
    <w:rsid w:val="00F300B8"/>
    <w:rsid w:val="00F314E5"/>
    <w:rsid w:val="00F33438"/>
    <w:rsid w:val="00F40560"/>
    <w:rsid w:val="00F417B1"/>
    <w:rsid w:val="00F427DB"/>
    <w:rsid w:val="00F44518"/>
    <w:rsid w:val="00F47013"/>
    <w:rsid w:val="00F471AF"/>
    <w:rsid w:val="00F6025D"/>
    <w:rsid w:val="00F86575"/>
    <w:rsid w:val="00F86E4F"/>
    <w:rsid w:val="00F87AAD"/>
    <w:rsid w:val="00F9371A"/>
    <w:rsid w:val="00F940AD"/>
    <w:rsid w:val="00FB118F"/>
    <w:rsid w:val="00FB4647"/>
    <w:rsid w:val="00FB52FF"/>
    <w:rsid w:val="00FB734A"/>
    <w:rsid w:val="00FB7F17"/>
    <w:rsid w:val="00FC1279"/>
    <w:rsid w:val="00FC2D82"/>
    <w:rsid w:val="00FC577F"/>
    <w:rsid w:val="00FD2362"/>
    <w:rsid w:val="00FD2D81"/>
    <w:rsid w:val="00FD309F"/>
    <w:rsid w:val="00FD5529"/>
    <w:rsid w:val="00FD72CE"/>
    <w:rsid w:val="00FE13A6"/>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85848"/>
  <w15:docId w15:val="{DD73B11B-0C0D-4ECD-8772-664E33EC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5556F"/>
    <w:pPr>
      <w:numPr>
        <w:numId w:val="52"/>
      </w:numPr>
      <w:tabs>
        <w:tab w:val="left" w:pos="-1080"/>
        <w:tab w:val="left" w:pos="-720"/>
        <w:tab w:val="left" w:pos="712"/>
        <w:tab w:val="left" w:pos="1440"/>
        <w:tab w:val="left" w:pos="2163"/>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s>
      <w:autoSpaceDE w:val="0"/>
      <w:autoSpaceDN w:val="0"/>
      <w:adjustRightInd w:val="0"/>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customStyle="1" w:styleId="PRT">
    <w:name w:val="PRT"/>
    <w:basedOn w:val="Normal"/>
    <w:next w:val="Heading2"/>
    <w:rsid w:val="00661594"/>
    <w:pPr>
      <w:keepNext/>
      <w:numPr>
        <w:numId w:val="3"/>
      </w:numPr>
      <w:suppressAutoHyphens/>
      <w:spacing w:before="480"/>
      <w:outlineLvl w:val="0"/>
    </w:pPr>
    <w:rPr>
      <w:rFonts w:eastAsia="Times New Roman"/>
      <w:sz w:val="22"/>
      <w:szCs w:val="20"/>
    </w:rPr>
  </w:style>
  <w:style w:type="paragraph" w:customStyle="1" w:styleId="SUT">
    <w:name w:val="SUT"/>
    <w:basedOn w:val="Normal"/>
    <w:next w:val="Normal"/>
    <w:rsid w:val="00661594"/>
    <w:pPr>
      <w:numPr>
        <w:ilvl w:val="1"/>
        <w:numId w:val="3"/>
      </w:numPr>
      <w:suppressAutoHyphens/>
      <w:spacing w:before="240"/>
      <w:outlineLvl w:val="0"/>
    </w:pPr>
    <w:rPr>
      <w:rFonts w:eastAsia="Times New Roman"/>
      <w:sz w:val="22"/>
      <w:szCs w:val="20"/>
    </w:rPr>
  </w:style>
  <w:style w:type="paragraph" w:customStyle="1" w:styleId="DST">
    <w:name w:val="DST"/>
    <w:basedOn w:val="Normal"/>
    <w:next w:val="Normal"/>
    <w:rsid w:val="00661594"/>
    <w:pPr>
      <w:numPr>
        <w:ilvl w:val="2"/>
        <w:numId w:val="3"/>
      </w:numPr>
      <w:suppressAutoHyphens/>
      <w:spacing w:before="240"/>
      <w:outlineLvl w:val="0"/>
    </w:pPr>
    <w:rPr>
      <w:rFonts w:eastAsia="Times New Roman"/>
      <w:sz w:val="22"/>
      <w:szCs w:val="20"/>
    </w:rPr>
  </w:style>
  <w:style w:type="character" w:customStyle="1" w:styleId="1Heading1Char">
    <w:name w:val="1 Heading 1 Char"/>
    <w:basedOn w:val="DefaultParagraphFont"/>
    <w:link w:val="1Heading1"/>
    <w:rsid w:val="00661594"/>
    <w:rPr>
      <w:rFonts w:ascii="Times New Roman" w:hAnsi="Times New Roman" w:cs="Times New Roman"/>
      <w:b/>
      <w:sz w:val="28"/>
      <w:szCs w:val="28"/>
    </w:rPr>
  </w:style>
  <w:style w:type="character" w:customStyle="1" w:styleId="UserFootnote">
    <w:name w:val="UserFootnote"/>
    <w:basedOn w:val="DefaultParagraphFont"/>
    <w:rsid w:val="00661594"/>
    <w:rPr>
      <w:i/>
      <w:sz w:val="20"/>
      <w:vertAlign w:val="superscript"/>
    </w:rPr>
  </w:style>
  <w:style w:type="table" w:customStyle="1" w:styleId="TableGrid10">
    <w:name w:val="Table Grid1"/>
    <w:basedOn w:val="TableNormal"/>
    <w:next w:val="TableGrid"/>
    <w:uiPriority w:val="59"/>
    <w:rsid w:val="0066159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15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Text"/>
    <w:rsid w:val="00661594"/>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paragraph" w:customStyle="1" w:styleId="Bullet1SingleSpaced">
    <w:name w:val="Bullet 1 Single Spaced"/>
    <w:aliases w:val="B1"/>
    <w:basedOn w:val="Normal"/>
    <w:rsid w:val="00661594"/>
    <w:pPr>
      <w:numPr>
        <w:numId w:val="14"/>
      </w:numPr>
      <w:jc w:val="left"/>
    </w:pPr>
    <w:rPr>
      <w:rFonts w:ascii="Arial" w:eastAsia="Times New Roman" w:hAnsi="Arial"/>
      <w:sz w:val="22"/>
      <w:szCs w:val="20"/>
    </w:rPr>
  </w:style>
  <w:style w:type="paragraph" w:styleId="BodyText">
    <w:name w:val="Body Text"/>
    <w:basedOn w:val="Normal"/>
    <w:link w:val="BodyTextChar"/>
    <w:uiPriority w:val="99"/>
    <w:semiHidden/>
    <w:unhideWhenUsed/>
    <w:rsid w:val="00661594"/>
    <w:pPr>
      <w:spacing w:after="120"/>
    </w:pPr>
  </w:style>
  <w:style w:type="character" w:customStyle="1" w:styleId="BodyTextChar">
    <w:name w:val="Body Text Char"/>
    <w:basedOn w:val="DefaultParagraphFont"/>
    <w:link w:val="BodyText"/>
    <w:uiPriority w:val="99"/>
    <w:semiHidden/>
    <w:rsid w:val="00661594"/>
    <w:rPr>
      <w:rFonts w:ascii="Times New Roman" w:hAnsi="Times New Roman" w:cs="Times New Roman"/>
      <w:sz w:val="24"/>
      <w:szCs w:val="24"/>
    </w:rPr>
  </w:style>
  <w:style w:type="paragraph" w:customStyle="1" w:styleId="DOTNormal">
    <w:name w:val="DOT Normal"/>
    <w:basedOn w:val="Normal"/>
    <w:rsid w:val="00661594"/>
  </w:style>
  <w:style w:type="paragraph" w:customStyle="1" w:styleId="Bullet2DoubleSpaced">
    <w:name w:val="Bullet 2 Double Spaced"/>
    <w:aliases w:val="B2"/>
    <w:basedOn w:val="Normal"/>
    <w:rsid w:val="00661594"/>
    <w:pPr>
      <w:numPr>
        <w:numId w:val="15"/>
      </w:numPr>
      <w:spacing w:after="120"/>
    </w:pPr>
  </w:style>
  <w:style w:type="paragraph" w:styleId="NoSpacing">
    <w:name w:val="No Spacing"/>
    <w:uiPriority w:val="1"/>
    <w:qFormat/>
    <w:rsid w:val="00661594"/>
    <w:pPr>
      <w:spacing w:after="0" w:line="240" w:lineRule="auto"/>
      <w:ind w:left="720"/>
      <w:jc w:val="both"/>
    </w:pPr>
    <w:rPr>
      <w:rFonts w:ascii="Times New Roman" w:hAnsi="Times New Roman" w:cs="Times New Roman"/>
      <w:sz w:val="24"/>
      <w:szCs w:val="24"/>
    </w:rPr>
  </w:style>
  <w:style w:type="paragraph" w:styleId="ListBullet3">
    <w:name w:val="List Bullet 3"/>
    <w:basedOn w:val="Normal"/>
    <w:rsid w:val="00661594"/>
    <w:pPr>
      <w:numPr>
        <w:numId w:val="22"/>
      </w:numPr>
      <w:tabs>
        <w:tab w:val="left" w:pos="1080"/>
      </w:tabs>
      <w:ind w:left="1080" w:right="720" w:hanging="288"/>
    </w:pPr>
  </w:style>
  <w:style w:type="paragraph" w:customStyle="1" w:styleId="Bullet3">
    <w:name w:val="Bullet 3"/>
    <w:basedOn w:val="Normal"/>
    <w:rsid w:val="00874F40"/>
    <w:pPr>
      <w:numPr>
        <w:numId w:val="33"/>
      </w:numPr>
      <w:tabs>
        <w:tab w:val="clear" w:pos="432"/>
        <w:tab w:val="left" w:pos="1152"/>
        <w:tab w:val="left" w:pos="4680"/>
        <w:tab w:val="right" w:pos="9360"/>
      </w:tabs>
      <w:spacing w:before="120"/>
      <w:ind w:left="1152"/>
      <w:jc w:val="left"/>
    </w:pPr>
    <w:rPr>
      <w:rFonts w:ascii="Book Antiqua" w:eastAsia="Times New Roman" w:hAnsi="Book Antiqua"/>
      <w:sz w:val="22"/>
      <w:szCs w:val="20"/>
    </w:rPr>
  </w:style>
  <w:style w:type="paragraph" w:customStyle="1" w:styleId="Paragraph4">
    <w:name w:val="Paragraph 4"/>
    <w:basedOn w:val="Normal"/>
    <w:rsid w:val="00874F40"/>
    <w:pPr>
      <w:spacing w:before="240" w:line="320" w:lineRule="atLeast"/>
      <w:ind w:left="1584"/>
      <w:jc w:val="left"/>
    </w:pPr>
    <w:rPr>
      <w:rFonts w:ascii="Book Antiqua" w:eastAsia="Times New Roman" w:hAnsi="Book Antiqua"/>
      <w:sz w:val="22"/>
      <w:szCs w:val="20"/>
    </w:rPr>
  </w:style>
  <w:style w:type="character" w:customStyle="1" w:styleId="st1">
    <w:name w:val="st1"/>
    <w:basedOn w:val="DefaultParagraphFont"/>
    <w:rsid w:val="00833744"/>
  </w:style>
  <w:style w:type="table" w:customStyle="1" w:styleId="TableGrid3">
    <w:name w:val="Table Grid3"/>
    <w:basedOn w:val="TableNormal"/>
    <w:next w:val="TableGrid"/>
    <w:uiPriority w:val="59"/>
    <w:rsid w:val="005E06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40B9"/>
    <w:rPr>
      <w:sz w:val="16"/>
      <w:szCs w:val="16"/>
    </w:rPr>
  </w:style>
  <w:style w:type="paragraph" w:styleId="CommentText">
    <w:name w:val="annotation text"/>
    <w:basedOn w:val="Normal"/>
    <w:link w:val="CommentTextChar"/>
    <w:uiPriority w:val="99"/>
    <w:semiHidden/>
    <w:unhideWhenUsed/>
    <w:rsid w:val="001440B9"/>
    <w:rPr>
      <w:sz w:val="20"/>
      <w:szCs w:val="20"/>
    </w:rPr>
  </w:style>
  <w:style w:type="character" w:customStyle="1" w:styleId="CommentTextChar">
    <w:name w:val="Comment Text Char"/>
    <w:basedOn w:val="DefaultParagraphFont"/>
    <w:link w:val="CommentText"/>
    <w:uiPriority w:val="99"/>
    <w:semiHidden/>
    <w:rsid w:val="001440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0B9"/>
    <w:rPr>
      <w:b/>
      <w:bCs/>
    </w:rPr>
  </w:style>
  <w:style w:type="character" w:customStyle="1" w:styleId="CommentSubjectChar">
    <w:name w:val="Comment Subject Char"/>
    <w:basedOn w:val="CommentTextChar"/>
    <w:link w:val="CommentSubject"/>
    <w:uiPriority w:val="99"/>
    <w:semiHidden/>
    <w:rsid w:val="001440B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3E84D-361F-436F-9074-46278553DF40}"/>
</file>

<file path=customXml/itemProps2.xml><?xml version="1.0" encoding="utf-8"?>
<ds:datastoreItem xmlns:ds="http://schemas.openxmlformats.org/officeDocument/2006/customXml" ds:itemID="{3726BFEB-884D-4250-AB68-08F7DECB77B6}"/>
</file>

<file path=customXml/itemProps3.xml><?xml version="1.0" encoding="utf-8"?>
<ds:datastoreItem xmlns:ds="http://schemas.openxmlformats.org/officeDocument/2006/customXml" ds:itemID="{1DE40D21-782D-4432-A33A-D53187E8D80B}"/>
</file>

<file path=customXml/itemProps4.xml><?xml version="1.0" encoding="utf-8"?>
<ds:datastoreItem xmlns:ds="http://schemas.openxmlformats.org/officeDocument/2006/customXml" ds:itemID="{CB590D15-A2C0-406A-9BA1-93D33B1079C6}"/>
</file>

<file path=docProps/app.xml><?xml version="1.0" encoding="utf-8"?>
<Properties xmlns="http://schemas.openxmlformats.org/officeDocument/2006/extended-properties" xmlns:vt="http://schemas.openxmlformats.org/officeDocument/2006/docPropsVTypes">
  <Template>Normal.dotm</Template>
  <TotalTime>4</TotalTime>
  <Pages>5</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1007-10-75</vt:lpstr>
    </vt:vector>
  </TitlesOfParts>
  <Company>EMCS Inc.</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1007-10-75</dc:title>
  <dc:subject/>
  <dc:creator>Christopher Dry, EMCS Inc.</dc:creator>
  <cp:keywords>Special Provisions</cp:keywords>
  <dc:description>LET Date: July 14, 2015</dc:description>
  <cp:lastModifiedBy>LUEBKE, JAMES D</cp:lastModifiedBy>
  <cp:revision>4</cp:revision>
  <cp:lastPrinted>2013-06-26T16:11:00Z</cp:lastPrinted>
  <dcterms:created xsi:type="dcterms:W3CDTF">2018-10-01T20:06:00Z</dcterms:created>
  <dcterms:modified xsi:type="dcterms:W3CDTF">2018-10-01T20:12:00Z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