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366B" w14:textId="02FC6D0E" w:rsidR="00A72CBD" w:rsidRDefault="00A72CBD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D620099" wp14:editId="4D1702C0">
            <wp:simplePos x="0" y="0"/>
            <wp:positionH relativeFrom="margin">
              <wp:align>center</wp:align>
            </wp:positionH>
            <wp:positionV relativeFrom="margin">
              <wp:posOffset>4922520</wp:posOffset>
            </wp:positionV>
            <wp:extent cx="5212080" cy="3474720"/>
            <wp:effectExtent l="0" t="0" r="7620" b="0"/>
            <wp:wrapSquare wrapText="bothSides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E6160" w14:textId="35F7EAEE" w:rsidR="00A72CBD" w:rsidRDefault="00A72CBD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170852" w14:textId="77777777" w:rsidR="00A72CBD" w:rsidRDefault="00A72CBD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7BD572" w14:textId="1C299B9A" w:rsidR="009313D6" w:rsidRPr="00034702" w:rsidRDefault="009313D6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47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92716" wp14:editId="351C5D0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44768" cy="5486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68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A7F78" w14:textId="369591F7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APPRAISAL</w:t>
                            </w:r>
                          </w:p>
                          <w:p w14:paraId="0428E28F" w14:textId="230D8D45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GUIDELINES</w:t>
                            </w:r>
                          </w:p>
                          <w:p w14:paraId="2F8831C3" w14:textId="59F1500E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</w:p>
                          <w:p w14:paraId="16E9C6F5" w14:textId="77777777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927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3.85pt;height:6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" filled="f" stroked="f">
                <v:textbox>
                  <w:txbxContent>
                    <w:p w14:paraId="09EA7F78" w14:textId="369591F7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APPRAISAL</w:t>
                      </w:r>
                    </w:p>
                    <w:p w14:paraId="0428E28F" w14:textId="230D8D45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GUIDELINES</w:t>
                      </w:r>
                    </w:p>
                    <w:p w14:paraId="2F8831C3" w14:textId="59F1500E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</w:t>
                      </w:r>
                    </w:p>
                    <w:p w14:paraId="16E9C6F5" w14:textId="77777777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AGREEMENT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34702">
        <w:rPr>
          <w:rFonts w:ascii="Arial" w:hAnsi="Arial" w:cs="Arial"/>
          <w:b/>
          <w:bCs/>
          <w:sz w:val="24"/>
          <w:szCs w:val="24"/>
        </w:rPr>
        <w:br w:type="page"/>
      </w:r>
    </w:p>
    <w:p w14:paraId="5C515167" w14:textId="0B59F23C" w:rsidR="007D020D" w:rsidRPr="00727C04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27C04">
        <w:rPr>
          <w:rFonts w:ascii="Arial" w:hAnsi="Arial" w:cs="Arial"/>
          <w:b/>
          <w:bCs/>
          <w:sz w:val="40"/>
          <w:szCs w:val="40"/>
        </w:rPr>
        <w:lastRenderedPageBreak/>
        <w:t>APPRAISAL GUIDELINES</w:t>
      </w:r>
    </w:p>
    <w:p w14:paraId="36ACC2EC" w14:textId="38EC8C35" w:rsidR="007D020D" w:rsidRPr="00727C04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27C04">
        <w:rPr>
          <w:rFonts w:ascii="Arial" w:hAnsi="Arial" w:cs="Arial"/>
          <w:b/>
          <w:bCs/>
          <w:sz w:val="40"/>
          <w:szCs w:val="40"/>
        </w:rPr>
        <w:t>for</w:t>
      </w:r>
    </w:p>
    <w:p w14:paraId="1CBE9DCB" w14:textId="2E3EBBA4" w:rsidR="007D020D" w:rsidRPr="00727C04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27C04">
        <w:rPr>
          <w:rFonts w:ascii="Arial" w:hAnsi="Arial" w:cs="Arial"/>
          <w:b/>
          <w:bCs/>
          <w:sz w:val="40"/>
          <w:szCs w:val="40"/>
        </w:rPr>
        <w:t xml:space="preserve">PROPERTY </w:t>
      </w:r>
      <w:r w:rsidRPr="00151DE0">
        <w:rPr>
          <w:rFonts w:ascii="Arial" w:hAnsi="Arial" w:cs="Arial"/>
          <w:b/>
          <w:bCs/>
          <w:sz w:val="40"/>
          <w:szCs w:val="40"/>
        </w:rPr>
        <w:t>OWNERS</w:t>
      </w:r>
      <w:r w:rsidR="005527A0" w:rsidRPr="00151DE0">
        <w:rPr>
          <w:rFonts w:ascii="Arial" w:hAnsi="Arial" w:cs="Arial"/>
          <w:b/>
          <w:bCs/>
          <w:sz w:val="40"/>
          <w:szCs w:val="40"/>
        </w:rPr>
        <w:t xml:space="preserve"> &amp; </w:t>
      </w:r>
      <w:r w:rsidR="005527A0" w:rsidRPr="00727C04">
        <w:rPr>
          <w:rFonts w:ascii="Arial" w:hAnsi="Arial" w:cs="Arial"/>
          <w:b/>
          <w:bCs/>
          <w:sz w:val="40"/>
          <w:szCs w:val="40"/>
        </w:rPr>
        <w:t>APPRAISERS</w:t>
      </w:r>
    </w:p>
    <w:p w14:paraId="57B84837" w14:textId="13DA2BBD" w:rsidR="007D020D" w:rsidRPr="00270D9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2B2A6D3" w14:textId="1AC4BCC1" w:rsidR="007D020D" w:rsidRPr="00FF517B" w:rsidRDefault="00A95B0C" w:rsidP="003E0AD6">
      <w:pPr>
        <w:spacing w:after="0" w:line="24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270D9B">
        <w:rPr>
          <w:rFonts w:ascii="Arial" w:hAnsi="Arial" w:cs="Arial"/>
          <w:sz w:val="24"/>
          <w:szCs w:val="24"/>
        </w:rPr>
        <w:t xml:space="preserve">The </w:t>
      </w:r>
      <w:r w:rsidR="00727C04" w:rsidRPr="00270D9B">
        <w:rPr>
          <w:rFonts w:ascii="Arial" w:hAnsi="Arial" w:cs="Arial"/>
          <w:sz w:val="24"/>
          <w:szCs w:val="24"/>
        </w:rPr>
        <w:t>a</w:t>
      </w:r>
      <w:r w:rsidRPr="00270D9B">
        <w:rPr>
          <w:rFonts w:ascii="Arial" w:hAnsi="Arial" w:cs="Arial"/>
          <w:sz w:val="24"/>
          <w:szCs w:val="24"/>
        </w:rPr>
        <w:t xml:space="preserve">gency </w:t>
      </w:r>
      <w:r w:rsidR="00A3781A" w:rsidRPr="008521AB">
        <w:rPr>
          <w:rFonts w:ascii="Arial" w:hAnsi="Arial" w:cs="Arial"/>
          <w:sz w:val="24"/>
          <w:szCs w:val="24"/>
        </w:rPr>
        <w:t xml:space="preserve">has </w:t>
      </w:r>
      <w:r w:rsidR="007D020D" w:rsidRPr="008521AB">
        <w:rPr>
          <w:rFonts w:ascii="Arial" w:hAnsi="Arial" w:cs="Arial"/>
          <w:sz w:val="24"/>
          <w:szCs w:val="24"/>
        </w:rPr>
        <w:t>pr</w:t>
      </w:r>
      <w:r w:rsidR="00151DE0" w:rsidRPr="008521AB">
        <w:rPr>
          <w:rFonts w:ascii="Arial" w:hAnsi="Arial" w:cs="Arial"/>
          <w:sz w:val="24"/>
          <w:szCs w:val="24"/>
        </w:rPr>
        <w:t>esented</w:t>
      </w:r>
      <w:r w:rsidR="00A3781A" w:rsidRPr="008521AB">
        <w:rPr>
          <w:rFonts w:ascii="Arial" w:hAnsi="Arial" w:cs="Arial"/>
          <w:sz w:val="24"/>
          <w:szCs w:val="24"/>
        </w:rPr>
        <w:t xml:space="preserve"> </w:t>
      </w:r>
      <w:r w:rsidR="005527A0" w:rsidRPr="008521AB">
        <w:rPr>
          <w:rFonts w:ascii="Arial" w:hAnsi="Arial" w:cs="Arial"/>
          <w:sz w:val="24"/>
          <w:szCs w:val="24"/>
        </w:rPr>
        <w:t>the property owner</w:t>
      </w:r>
      <w:r w:rsidR="00D61AC4" w:rsidRPr="008521AB">
        <w:rPr>
          <w:rFonts w:ascii="Arial" w:hAnsi="Arial" w:cs="Arial"/>
          <w:sz w:val="24"/>
          <w:szCs w:val="24"/>
        </w:rPr>
        <w:t xml:space="preserve"> with an appraisal on which a written offer to purchase was based for the property needed for the improvement project. </w:t>
      </w:r>
      <w:r w:rsidR="00FF517B" w:rsidRPr="008521AB">
        <w:rPr>
          <w:rFonts w:ascii="Arial" w:hAnsi="Arial" w:cs="Arial"/>
          <w:sz w:val="24"/>
          <w:szCs w:val="24"/>
        </w:rPr>
        <w:t xml:space="preserve">The agency will allow </w:t>
      </w:r>
      <w:r w:rsidR="00D61AC4" w:rsidRPr="008521AB">
        <w:rPr>
          <w:rFonts w:ascii="Arial" w:hAnsi="Arial" w:cs="Arial"/>
          <w:sz w:val="24"/>
          <w:szCs w:val="24"/>
        </w:rPr>
        <w:t xml:space="preserve">an affected parcel owner to obtain their own </w:t>
      </w:r>
      <w:r w:rsidR="003525BC" w:rsidRPr="008521AB">
        <w:rPr>
          <w:rFonts w:ascii="Arial" w:hAnsi="Arial" w:cs="Arial"/>
          <w:sz w:val="24"/>
          <w:szCs w:val="24"/>
        </w:rPr>
        <w:t xml:space="preserve">full narrative </w:t>
      </w:r>
      <w:r w:rsidR="00D61AC4" w:rsidRPr="008521AB">
        <w:rPr>
          <w:rFonts w:ascii="Arial" w:hAnsi="Arial" w:cs="Arial"/>
          <w:sz w:val="24"/>
          <w:szCs w:val="24"/>
        </w:rPr>
        <w:t>appraisal of the proposed acquisition</w:t>
      </w:r>
      <w:r w:rsidR="003525BC" w:rsidRPr="008521AB">
        <w:rPr>
          <w:rFonts w:ascii="Arial" w:hAnsi="Arial" w:cs="Arial"/>
          <w:sz w:val="24"/>
          <w:szCs w:val="24"/>
        </w:rPr>
        <w:t xml:space="preserve"> by a qualified </w:t>
      </w:r>
      <w:r w:rsidR="00DA41F6" w:rsidRPr="008521AB">
        <w:rPr>
          <w:rFonts w:ascii="Arial" w:hAnsi="Arial" w:cs="Arial"/>
          <w:sz w:val="24"/>
          <w:szCs w:val="24"/>
        </w:rPr>
        <w:t>appraiser</w:t>
      </w:r>
      <w:r w:rsidR="00D61AC4" w:rsidRPr="008521AB">
        <w:rPr>
          <w:rFonts w:ascii="Arial" w:hAnsi="Arial" w:cs="Arial"/>
          <w:sz w:val="24"/>
          <w:szCs w:val="24"/>
        </w:rPr>
        <w:t xml:space="preserve">. </w:t>
      </w:r>
      <w:r w:rsidR="001C66B7" w:rsidRPr="008521AB">
        <w:rPr>
          <w:rFonts w:ascii="Arial" w:hAnsi="Arial" w:cs="Arial"/>
          <w:sz w:val="24"/>
          <w:szCs w:val="24"/>
        </w:rPr>
        <w:t xml:space="preserve">Property owners </w:t>
      </w:r>
      <w:r w:rsidR="00FF517B" w:rsidRPr="008521AB">
        <w:rPr>
          <w:rFonts w:ascii="Arial" w:hAnsi="Arial" w:cs="Arial"/>
          <w:sz w:val="24"/>
          <w:szCs w:val="24"/>
        </w:rPr>
        <w:t xml:space="preserve">may </w:t>
      </w:r>
      <w:r w:rsidR="00D61AC4" w:rsidRPr="008521AB">
        <w:rPr>
          <w:rFonts w:ascii="Arial" w:hAnsi="Arial" w:cs="Arial"/>
          <w:sz w:val="24"/>
          <w:szCs w:val="24"/>
        </w:rPr>
        <w:t xml:space="preserve">submit </w:t>
      </w:r>
      <w:r w:rsidR="00FF517B" w:rsidRPr="008521AB">
        <w:rPr>
          <w:rFonts w:ascii="Arial" w:hAnsi="Arial" w:cs="Arial"/>
          <w:sz w:val="24"/>
          <w:szCs w:val="24"/>
        </w:rPr>
        <w:t>the</w:t>
      </w:r>
      <w:r w:rsidR="00DB5343" w:rsidRPr="008521AB">
        <w:rPr>
          <w:rFonts w:ascii="Arial" w:hAnsi="Arial" w:cs="Arial"/>
          <w:sz w:val="24"/>
          <w:szCs w:val="24"/>
        </w:rPr>
        <w:t xml:space="preserve"> </w:t>
      </w:r>
      <w:r w:rsidR="00A3781A" w:rsidRPr="008521AB">
        <w:rPr>
          <w:rFonts w:ascii="Arial" w:hAnsi="Arial" w:cs="Arial"/>
          <w:sz w:val="24"/>
          <w:szCs w:val="24"/>
        </w:rPr>
        <w:t>cost</w:t>
      </w:r>
      <w:r w:rsidR="0054511F" w:rsidRPr="008521AB">
        <w:rPr>
          <w:rFonts w:ascii="Arial" w:hAnsi="Arial" w:cs="Arial"/>
          <w:sz w:val="24"/>
          <w:szCs w:val="24"/>
        </w:rPr>
        <w:t>s</w:t>
      </w:r>
      <w:r w:rsidR="00A3781A" w:rsidRPr="008521AB">
        <w:rPr>
          <w:rFonts w:ascii="Arial" w:hAnsi="Arial" w:cs="Arial"/>
          <w:sz w:val="24"/>
          <w:szCs w:val="24"/>
        </w:rPr>
        <w:t xml:space="preserve"> </w:t>
      </w:r>
      <w:r w:rsidR="001C66B7" w:rsidRPr="008521AB">
        <w:rPr>
          <w:rFonts w:ascii="Arial" w:hAnsi="Arial" w:cs="Arial"/>
          <w:sz w:val="24"/>
          <w:szCs w:val="24"/>
        </w:rPr>
        <w:t xml:space="preserve">of the appraisal </w:t>
      </w:r>
      <w:r w:rsidR="00FF517B" w:rsidRPr="008521AB">
        <w:rPr>
          <w:rFonts w:ascii="Arial" w:hAnsi="Arial" w:cs="Arial"/>
          <w:sz w:val="24"/>
          <w:szCs w:val="24"/>
        </w:rPr>
        <w:t xml:space="preserve">(up to $1,000) </w:t>
      </w:r>
      <w:r w:rsidR="001C66B7" w:rsidRPr="008521AB">
        <w:rPr>
          <w:rFonts w:ascii="Arial" w:hAnsi="Arial" w:cs="Arial"/>
          <w:sz w:val="24"/>
          <w:szCs w:val="24"/>
        </w:rPr>
        <w:t>to the agency for payment.</w:t>
      </w:r>
      <w:r w:rsidR="007D020D" w:rsidRPr="008521AB">
        <w:rPr>
          <w:rFonts w:ascii="Arial" w:hAnsi="Arial" w:cs="Arial"/>
          <w:sz w:val="24"/>
          <w:szCs w:val="24"/>
        </w:rPr>
        <w:t xml:space="preserve"> </w:t>
      </w:r>
      <w:r w:rsidR="00223F17" w:rsidRPr="008521AB">
        <w:rPr>
          <w:rFonts w:ascii="Arial" w:hAnsi="Arial" w:cs="Arial"/>
          <w:sz w:val="24"/>
          <w:szCs w:val="24"/>
        </w:rPr>
        <w:t xml:space="preserve">Only one appraisal is </w:t>
      </w:r>
      <w:r w:rsidR="00327686" w:rsidRPr="008521AB">
        <w:rPr>
          <w:rFonts w:ascii="Arial" w:hAnsi="Arial" w:cs="Arial"/>
          <w:sz w:val="24"/>
          <w:szCs w:val="24"/>
        </w:rPr>
        <w:t xml:space="preserve">eligible </w:t>
      </w:r>
      <w:r w:rsidR="00223F17" w:rsidRPr="008521AB">
        <w:rPr>
          <w:rFonts w:ascii="Arial" w:hAnsi="Arial" w:cs="Arial"/>
          <w:sz w:val="24"/>
          <w:szCs w:val="24"/>
        </w:rPr>
        <w:t>regardless of the number of owners o</w:t>
      </w:r>
      <w:r w:rsidR="001C66B7" w:rsidRPr="008521AB">
        <w:rPr>
          <w:rFonts w:ascii="Arial" w:hAnsi="Arial" w:cs="Arial"/>
          <w:sz w:val="24"/>
          <w:szCs w:val="24"/>
        </w:rPr>
        <w:t>f</w:t>
      </w:r>
      <w:r w:rsidR="00223F17" w:rsidRPr="008521AB">
        <w:rPr>
          <w:rFonts w:ascii="Arial" w:hAnsi="Arial" w:cs="Arial"/>
          <w:sz w:val="24"/>
          <w:szCs w:val="24"/>
        </w:rPr>
        <w:t xml:space="preserve"> the p</w:t>
      </w:r>
      <w:r w:rsidR="001C66B7" w:rsidRPr="008521AB">
        <w:rPr>
          <w:rFonts w:ascii="Arial" w:hAnsi="Arial" w:cs="Arial"/>
          <w:sz w:val="24"/>
          <w:szCs w:val="24"/>
        </w:rPr>
        <w:t>roperty</w:t>
      </w:r>
      <w:r w:rsidR="00223F17" w:rsidRPr="008521AB">
        <w:rPr>
          <w:rFonts w:ascii="Arial" w:hAnsi="Arial" w:cs="Arial"/>
          <w:sz w:val="24"/>
          <w:szCs w:val="24"/>
        </w:rPr>
        <w:t xml:space="preserve">. </w:t>
      </w:r>
      <w:r w:rsidR="00FF517B" w:rsidRPr="008521AB">
        <w:rPr>
          <w:rFonts w:ascii="Arial" w:hAnsi="Arial" w:cs="Arial"/>
          <w:sz w:val="24"/>
          <w:szCs w:val="24"/>
        </w:rPr>
        <w:t xml:space="preserve">The appraisal must be submitted within 60 days after the date of the </w:t>
      </w:r>
      <w:r w:rsidR="003525BC" w:rsidRPr="008521AB">
        <w:rPr>
          <w:rFonts w:ascii="Arial" w:hAnsi="Arial" w:cs="Arial"/>
          <w:sz w:val="24"/>
          <w:szCs w:val="24"/>
        </w:rPr>
        <w:t xml:space="preserve">agency’s </w:t>
      </w:r>
      <w:r w:rsidR="00FF517B" w:rsidRPr="008521AB">
        <w:rPr>
          <w:rFonts w:ascii="Arial" w:hAnsi="Arial" w:cs="Arial"/>
          <w:sz w:val="24"/>
          <w:szCs w:val="24"/>
        </w:rPr>
        <w:t xml:space="preserve">offer to be eligible for reimbursement. </w:t>
      </w:r>
    </w:p>
    <w:p w14:paraId="7AB6C7C3" w14:textId="77777777" w:rsidR="007D020D" w:rsidRPr="00270D9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D9B">
        <w:rPr>
          <w:rFonts w:ascii="Arial" w:hAnsi="Arial" w:cs="Arial"/>
          <w:sz w:val="24"/>
          <w:szCs w:val="24"/>
        </w:rPr>
        <w:t xml:space="preserve"> </w:t>
      </w:r>
    </w:p>
    <w:p w14:paraId="3BE60D86" w14:textId="77777777" w:rsidR="00727C04" w:rsidRDefault="00727C04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52230C2" w14:textId="0750A567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t>QUALIFIED APPRAISER</w:t>
      </w:r>
    </w:p>
    <w:p w14:paraId="6BB55F9C" w14:textId="7777777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404BFD7B" w14:textId="4883E02E" w:rsidR="007D020D" w:rsidRPr="00267BB8" w:rsidRDefault="00393C8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The agency </w:t>
      </w:r>
      <w:r w:rsidR="007D020D" w:rsidRPr="00267BB8">
        <w:rPr>
          <w:rFonts w:ascii="Arial" w:hAnsi="Arial" w:cs="Arial"/>
          <w:sz w:val="24"/>
          <w:szCs w:val="24"/>
        </w:rPr>
        <w:t>recommend</w:t>
      </w:r>
      <w:r w:rsidRPr="00267BB8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 xml:space="preserve"> that </w:t>
      </w:r>
      <w:r w:rsidR="00F378CE">
        <w:rPr>
          <w:rFonts w:ascii="Arial" w:hAnsi="Arial" w:cs="Arial"/>
          <w:sz w:val="24"/>
          <w:szCs w:val="24"/>
        </w:rPr>
        <w:t xml:space="preserve">the </w:t>
      </w:r>
      <w:r w:rsidR="001C66B7">
        <w:rPr>
          <w:rFonts w:ascii="Arial" w:hAnsi="Arial" w:cs="Arial"/>
          <w:sz w:val="24"/>
          <w:szCs w:val="24"/>
        </w:rPr>
        <w:t xml:space="preserve">property </w:t>
      </w:r>
      <w:r w:rsidR="005527A0" w:rsidRPr="00267BB8">
        <w:rPr>
          <w:rFonts w:ascii="Arial" w:hAnsi="Arial" w:cs="Arial"/>
          <w:sz w:val="24"/>
          <w:szCs w:val="24"/>
        </w:rPr>
        <w:t xml:space="preserve">owner </w:t>
      </w:r>
      <w:r w:rsidR="007D020D" w:rsidRPr="00267BB8">
        <w:rPr>
          <w:rFonts w:ascii="Arial" w:hAnsi="Arial" w:cs="Arial"/>
          <w:sz w:val="24"/>
          <w:szCs w:val="24"/>
        </w:rPr>
        <w:t>select an appraiser c</w:t>
      </w:r>
      <w:r w:rsidR="009466B4" w:rsidRPr="00267BB8">
        <w:rPr>
          <w:rFonts w:ascii="Arial" w:hAnsi="Arial" w:cs="Arial"/>
          <w:sz w:val="24"/>
          <w:szCs w:val="24"/>
        </w:rPr>
        <w:t xml:space="preserve">redentialed </w:t>
      </w:r>
      <w:r w:rsidR="007D020D" w:rsidRPr="00267BB8">
        <w:rPr>
          <w:rFonts w:ascii="Arial" w:hAnsi="Arial" w:cs="Arial"/>
          <w:sz w:val="24"/>
          <w:szCs w:val="24"/>
        </w:rPr>
        <w:t xml:space="preserve">by the </w:t>
      </w:r>
      <w:r w:rsidR="00063EF5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>tate of Wisconsin</w:t>
      </w:r>
      <w:r w:rsidR="00DB5343" w:rsidRPr="00267BB8">
        <w:rPr>
          <w:rFonts w:ascii="Arial" w:hAnsi="Arial" w:cs="Arial"/>
          <w:sz w:val="24"/>
          <w:szCs w:val="24"/>
        </w:rPr>
        <w:t xml:space="preserve"> </w:t>
      </w:r>
      <w:r w:rsidR="0054511F">
        <w:rPr>
          <w:rFonts w:ascii="Arial" w:hAnsi="Arial" w:cs="Arial"/>
          <w:sz w:val="24"/>
          <w:szCs w:val="24"/>
        </w:rPr>
        <w:t>who</w:t>
      </w:r>
      <w:r w:rsidR="00267BB8" w:rsidRPr="00267BB8">
        <w:rPr>
          <w:rFonts w:ascii="Arial" w:hAnsi="Arial" w:cs="Arial"/>
          <w:sz w:val="24"/>
          <w:szCs w:val="24"/>
        </w:rPr>
        <w:t xml:space="preserve"> </w:t>
      </w:r>
      <w:r w:rsidR="00A3781A" w:rsidRPr="00267BB8">
        <w:rPr>
          <w:rFonts w:ascii="Arial" w:hAnsi="Arial" w:cs="Arial"/>
          <w:sz w:val="24"/>
          <w:szCs w:val="24"/>
        </w:rPr>
        <w:t xml:space="preserve">has </w:t>
      </w:r>
      <w:r w:rsidR="00DB5343" w:rsidRPr="00267BB8">
        <w:rPr>
          <w:rFonts w:ascii="Arial" w:hAnsi="Arial" w:cs="Arial"/>
          <w:sz w:val="24"/>
          <w:szCs w:val="24"/>
        </w:rPr>
        <w:t xml:space="preserve">experience preparing appraisals for eminent domain purposes. </w:t>
      </w:r>
      <w:r w:rsidR="007D020D" w:rsidRPr="00267BB8">
        <w:rPr>
          <w:rFonts w:ascii="Arial" w:hAnsi="Arial" w:cs="Arial"/>
          <w:sz w:val="24"/>
          <w:szCs w:val="24"/>
        </w:rPr>
        <w:t>The</w:t>
      </w:r>
      <w:r w:rsidR="00DB5343" w:rsidRPr="00267BB8">
        <w:rPr>
          <w:rFonts w:ascii="Arial" w:hAnsi="Arial" w:cs="Arial"/>
          <w:sz w:val="24"/>
          <w:szCs w:val="24"/>
        </w:rPr>
        <w:t xml:space="preserve"> appraiser </w:t>
      </w:r>
      <w:r w:rsidR="001B531D">
        <w:rPr>
          <w:rFonts w:ascii="Arial" w:hAnsi="Arial" w:cs="Arial"/>
          <w:sz w:val="24"/>
          <w:szCs w:val="24"/>
        </w:rPr>
        <w:t>must</w:t>
      </w:r>
      <w:r w:rsidR="007D020D" w:rsidRPr="00267BB8">
        <w:rPr>
          <w:rFonts w:ascii="Arial" w:hAnsi="Arial" w:cs="Arial"/>
          <w:sz w:val="24"/>
          <w:szCs w:val="24"/>
        </w:rPr>
        <w:t xml:space="preserve"> prepare an appraisal that conforms with the Uniform Standards of Professional Appraisal Practice. </w:t>
      </w:r>
      <w:r w:rsidR="00267BB8" w:rsidRPr="00267BB8">
        <w:rPr>
          <w:rFonts w:ascii="Arial" w:hAnsi="Arial" w:cs="Arial"/>
          <w:sz w:val="24"/>
          <w:szCs w:val="24"/>
        </w:rPr>
        <w:t>T</w:t>
      </w:r>
      <w:r w:rsidR="007D020D" w:rsidRPr="00267BB8">
        <w:rPr>
          <w:rFonts w:ascii="Arial" w:hAnsi="Arial" w:cs="Arial"/>
          <w:sz w:val="24"/>
          <w:szCs w:val="24"/>
        </w:rPr>
        <w:t xml:space="preserve">he ultimate choice of </w:t>
      </w:r>
      <w:r w:rsidR="009C770C" w:rsidRPr="00267BB8">
        <w:rPr>
          <w:rFonts w:ascii="Arial" w:hAnsi="Arial" w:cs="Arial"/>
          <w:sz w:val="24"/>
          <w:szCs w:val="24"/>
        </w:rPr>
        <w:t xml:space="preserve">an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="007D020D" w:rsidRPr="00267BB8">
        <w:rPr>
          <w:rFonts w:ascii="Arial" w:hAnsi="Arial" w:cs="Arial"/>
          <w:sz w:val="24"/>
          <w:szCs w:val="24"/>
        </w:rPr>
        <w:t xml:space="preserve">ppraiser is </w:t>
      </w:r>
      <w:r w:rsidR="009C770C" w:rsidRPr="00267BB8">
        <w:rPr>
          <w:rFonts w:ascii="Arial" w:hAnsi="Arial" w:cs="Arial"/>
          <w:sz w:val="24"/>
          <w:szCs w:val="24"/>
        </w:rPr>
        <w:t>up to the</w:t>
      </w:r>
      <w:r w:rsidR="001B531D">
        <w:rPr>
          <w:rFonts w:ascii="Arial" w:hAnsi="Arial" w:cs="Arial"/>
          <w:sz w:val="24"/>
          <w:szCs w:val="24"/>
        </w:rPr>
        <w:t xml:space="preserve"> </w:t>
      </w:r>
      <w:r w:rsidR="00A63E5A" w:rsidRPr="00267BB8">
        <w:rPr>
          <w:rFonts w:ascii="Arial" w:hAnsi="Arial" w:cs="Arial"/>
          <w:sz w:val="24"/>
          <w:szCs w:val="24"/>
        </w:rPr>
        <w:t>owner,</w:t>
      </w:r>
      <w:r w:rsidR="009C770C" w:rsidRPr="00267BB8">
        <w:rPr>
          <w:rFonts w:ascii="Arial" w:hAnsi="Arial" w:cs="Arial"/>
          <w:sz w:val="24"/>
          <w:szCs w:val="24"/>
        </w:rPr>
        <w:t xml:space="preserve"> and it </w:t>
      </w:r>
      <w:r w:rsidR="00267BB8" w:rsidRPr="00267BB8">
        <w:rPr>
          <w:rFonts w:ascii="Arial" w:hAnsi="Arial" w:cs="Arial"/>
          <w:sz w:val="24"/>
          <w:szCs w:val="24"/>
        </w:rPr>
        <w:t xml:space="preserve">is their </w:t>
      </w:r>
      <w:r w:rsidR="009C770C" w:rsidRPr="00267BB8">
        <w:rPr>
          <w:rFonts w:ascii="Arial" w:hAnsi="Arial" w:cs="Arial"/>
          <w:sz w:val="24"/>
          <w:szCs w:val="24"/>
        </w:rPr>
        <w:t xml:space="preserve">responsibility to ask for references if </w:t>
      </w:r>
      <w:r w:rsidR="00267BB8" w:rsidRPr="00267BB8">
        <w:rPr>
          <w:rFonts w:ascii="Arial" w:hAnsi="Arial" w:cs="Arial"/>
          <w:sz w:val="24"/>
          <w:szCs w:val="24"/>
        </w:rPr>
        <w:t xml:space="preserve">they so </w:t>
      </w:r>
      <w:r w:rsidR="009C770C" w:rsidRPr="00267BB8">
        <w:rPr>
          <w:rFonts w:ascii="Arial" w:hAnsi="Arial" w:cs="Arial"/>
          <w:sz w:val="24"/>
          <w:szCs w:val="24"/>
        </w:rPr>
        <w:t>choose</w:t>
      </w:r>
      <w:r w:rsidR="00267BB8" w:rsidRPr="00267BB8">
        <w:rPr>
          <w:rFonts w:ascii="Arial" w:hAnsi="Arial" w:cs="Arial"/>
          <w:sz w:val="24"/>
          <w:szCs w:val="24"/>
        </w:rPr>
        <w:t>.</w:t>
      </w:r>
      <w:r w:rsidR="007D020D" w:rsidRPr="00267BB8">
        <w:rPr>
          <w:rFonts w:ascii="Arial" w:hAnsi="Arial" w:cs="Arial"/>
          <w:sz w:val="24"/>
          <w:szCs w:val="24"/>
        </w:rPr>
        <w:t xml:space="preserve"> </w:t>
      </w:r>
      <w:r w:rsidR="00FD114B" w:rsidRPr="00267BB8">
        <w:rPr>
          <w:rFonts w:ascii="Arial" w:hAnsi="Arial" w:cs="Arial"/>
          <w:sz w:val="24"/>
          <w:szCs w:val="24"/>
        </w:rPr>
        <w:t xml:space="preserve">The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="00FD114B"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>will not recommend appraisers</w:t>
      </w:r>
      <w:r w:rsidR="009C770C" w:rsidRPr="00267BB8">
        <w:rPr>
          <w:rFonts w:ascii="Arial" w:hAnsi="Arial" w:cs="Arial"/>
          <w:sz w:val="24"/>
          <w:szCs w:val="24"/>
        </w:rPr>
        <w:t>.</w:t>
      </w:r>
      <w:r w:rsidR="007D020D" w:rsidRPr="00267BB8">
        <w:rPr>
          <w:rFonts w:ascii="Arial" w:hAnsi="Arial" w:cs="Arial"/>
          <w:sz w:val="24"/>
          <w:szCs w:val="24"/>
        </w:rPr>
        <w:t xml:space="preserve"> </w:t>
      </w:r>
    </w:p>
    <w:p w14:paraId="1D0BD705" w14:textId="77777777" w:rsidR="00FD114B" w:rsidRPr="00267BB8" w:rsidRDefault="00FD114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413F7" w14:textId="77777777" w:rsidR="00727C04" w:rsidRDefault="00727C04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482AC8" w14:textId="03A1B4DC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t>REASONABLE COSTS</w:t>
      </w:r>
    </w:p>
    <w:p w14:paraId="719DFEFD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4E4B10B" w14:textId="1465BF92" w:rsidR="007D020D" w:rsidRPr="006406DD" w:rsidRDefault="00FD114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The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 xml:space="preserve">will only </w:t>
      </w:r>
      <w:r w:rsidR="00063EF5">
        <w:rPr>
          <w:rFonts w:ascii="Arial" w:hAnsi="Arial" w:cs="Arial"/>
          <w:sz w:val="24"/>
          <w:szCs w:val="24"/>
        </w:rPr>
        <w:t xml:space="preserve">pay </w:t>
      </w:r>
      <w:r w:rsidR="003525BC">
        <w:rPr>
          <w:rFonts w:ascii="Arial" w:hAnsi="Arial" w:cs="Arial"/>
          <w:sz w:val="24"/>
          <w:szCs w:val="24"/>
        </w:rPr>
        <w:t xml:space="preserve">reasonable </w:t>
      </w:r>
      <w:r w:rsidR="001B531D">
        <w:rPr>
          <w:rFonts w:ascii="Arial" w:hAnsi="Arial" w:cs="Arial"/>
          <w:sz w:val="24"/>
          <w:szCs w:val="24"/>
        </w:rPr>
        <w:t>cost</w:t>
      </w:r>
      <w:r w:rsidR="006372E7" w:rsidRPr="004C001D">
        <w:rPr>
          <w:rFonts w:ascii="Arial" w:hAnsi="Arial" w:cs="Arial"/>
          <w:sz w:val="24"/>
          <w:szCs w:val="24"/>
        </w:rPr>
        <w:t>s</w:t>
      </w:r>
      <w:r w:rsidR="0054511F" w:rsidRPr="006406DD">
        <w:rPr>
          <w:rFonts w:ascii="Arial" w:hAnsi="Arial" w:cs="Arial"/>
          <w:sz w:val="24"/>
          <w:szCs w:val="24"/>
        </w:rPr>
        <w:t xml:space="preserve"> </w:t>
      </w:r>
      <w:r w:rsidR="007D020D" w:rsidRPr="006406DD">
        <w:rPr>
          <w:rFonts w:ascii="Arial" w:hAnsi="Arial" w:cs="Arial"/>
          <w:sz w:val="24"/>
          <w:szCs w:val="24"/>
        </w:rPr>
        <w:t>for an appraisal</w:t>
      </w:r>
      <w:r w:rsidR="007D020D" w:rsidRPr="008521AB">
        <w:rPr>
          <w:rFonts w:ascii="Arial" w:hAnsi="Arial" w:cs="Arial"/>
          <w:sz w:val="24"/>
          <w:szCs w:val="24"/>
        </w:rPr>
        <w:t xml:space="preserve"> </w:t>
      </w:r>
      <w:r w:rsidR="003525BC" w:rsidRPr="008521AB">
        <w:rPr>
          <w:rFonts w:ascii="Arial" w:hAnsi="Arial" w:cs="Arial"/>
          <w:sz w:val="24"/>
          <w:szCs w:val="24"/>
        </w:rPr>
        <w:t xml:space="preserve">up to $1,000. </w:t>
      </w:r>
      <w:r w:rsidR="001B531D">
        <w:rPr>
          <w:rFonts w:ascii="Arial" w:hAnsi="Arial" w:cs="Arial"/>
          <w:sz w:val="24"/>
          <w:szCs w:val="24"/>
        </w:rPr>
        <w:t>Costs</w:t>
      </w:r>
      <w:r w:rsidR="0054511F" w:rsidRPr="006406DD">
        <w:rPr>
          <w:rFonts w:ascii="Arial" w:hAnsi="Arial" w:cs="Arial"/>
          <w:sz w:val="24"/>
          <w:szCs w:val="24"/>
        </w:rPr>
        <w:t xml:space="preserve"> </w:t>
      </w:r>
      <w:r w:rsidR="009C770C" w:rsidRPr="006406DD">
        <w:rPr>
          <w:rFonts w:ascii="Arial" w:hAnsi="Arial" w:cs="Arial"/>
          <w:sz w:val="24"/>
          <w:szCs w:val="24"/>
        </w:rPr>
        <w:t xml:space="preserve">will be </w:t>
      </w:r>
      <w:r w:rsidR="007D020D" w:rsidRPr="006406DD">
        <w:rPr>
          <w:rFonts w:ascii="Arial" w:hAnsi="Arial" w:cs="Arial"/>
          <w:sz w:val="24"/>
          <w:szCs w:val="24"/>
        </w:rPr>
        <w:t xml:space="preserve">considered </w:t>
      </w:r>
      <w:r w:rsidR="00063EF5">
        <w:rPr>
          <w:rFonts w:ascii="Arial" w:hAnsi="Arial" w:cs="Arial"/>
          <w:sz w:val="24"/>
          <w:szCs w:val="24"/>
        </w:rPr>
        <w:t>reasonable</w:t>
      </w:r>
      <w:r w:rsidR="007D020D" w:rsidRPr="006406DD">
        <w:rPr>
          <w:rFonts w:ascii="Arial" w:hAnsi="Arial" w:cs="Arial"/>
          <w:sz w:val="24"/>
          <w:szCs w:val="24"/>
        </w:rPr>
        <w:t xml:space="preserve"> if: </w:t>
      </w:r>
    </w:p>
    <w:p w14:paraId="1942A3B1" w14:textId="0203AD03" w:rsidR="007D020D" w:rsidRPr="001E6F13" w:rsidRDefault="007D020D" w:rsidP="003E0AD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The analysis and presentation of appraisal data </w:t>
      </w:r>
      <w:r w:rsidR="00FF0C90" w:rsidRPr="001E6F13">
        <w:rPr>
          <w:rFonts w:ascii="Arial" w:hAnsi="Arial" w:cs="Arial"/>
          <w:sz w:val="24"/>
          <w:szCs w:val="24"/>
        </w:rPr>
        <w:t xml:space="preserve">is </w:t>
      </w:r>
      <w:r w:rsidRPr="001E6F13">
        <w:rPr>
          <w:rFonts w:ascii="Arial" w:hAnsi="Arial" w:cs="Arial"/>
          <w:sz w:val="24"/>
          <w:szCs w:val="24"/>
        </w:rPr>
        <w:t xml:space="preserve">documented with </w:t>
      </w:r>
      <w:r w:rsidR="00FF0C90" w:rsidRPr="001E6F13">
        <w:rPr>
          <w:rFonts w:ascii="Arial" w:hAnsi="Arial" w:cs="Arial"/>
          <w:sz w:val="24"/>
          <w:szCs w:val="24"/>
        </w:rPr>
        <w:t xml:space="preserve">a </w:t>
      </w:r>
      <w:r w:rsidRPr="001E6F13">
        <w:rPr>
          <w:rFonts w:ascii="Arial" w:hAnsi="Arial" w:cs="Arial"/>
          <w:sz w:val="24"/>
          <w:szCs w:val="24"/>
        </w:rPr>
        <w:t>logical and reasonable conclusion of value</w:t>
      </w:r>
      <w:r w:rsidR="001B531D">
        <w:rPr>
          <w:rFonts w:ascii="Arial" w:hAnsi="Arial" w:cs="Arial"/>
          <w:sz w:val="24"/>
          <w:szCs w:val="24"/>
        </w:rPr>
        <w:t>.</w:t>
      </w:r>
    </w:p>
    <w:p w14:paraId="6FD6F078" w14:textId="67D413BA" w:rsidR="007D020D" w:rsidRPr="006406DD" w:rsidRDefault="007D020D" w:rsidP="003E0AD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The billed </w:t>
      </w:r>
      <w:r w:rsidR="001B531D">
        <w:rPr>
          <w:rFonts w:ascii="Arial" w:hAnsi="Arial" w:cs="Arial"/>
          <w:sz w:val="24"/>
          <w:szCs w:val="24"/>
        </w:rPr>
        <w:t>cost</w:t>
      </w:r>
      <w:r w:rsidR="007A2246">
        <w:rPr>
          <w:rFonts w:ascii="Arial" w:hAnsi="Arial" w:cs="Arial"/>
          <w:sz w:val="24"/>
          <w:szCs w:val="24"/>
        </w:rPr>
        <w:t>s</w:t>
      </w:r>
      <w:r w:rsidRPr="001E6F13">
        <w:rPr>
          <w:rFonts w:ascii="Arial" w:hAnsi="Arial" w:cs="Arial"/>
          <w:sz w:val="24"/>
          <w:szCs w:val="24"/>
        </w:rPr>
        <w:t xml:space="preserve"> </w:t>
      </w:r>
      <w:r w:rsidR="00F378CE">
        <w:rPr>
          <w:rFonts w:ascii="Arial" w:hAnsi="Arial" w:cs="Arial"/>
          <w:sz w:val="24"/>
          <w:szCs w:val="24"/>
        </w:rPr>
        <w:t>are</w:t>
      </w:r>
      <w:r w:rsidR="00FF0C90" w:rsidRPr="001E6F13">
        <w:rPr>
          <w:rFonts w:ascii="Arial" w:hAnsi="Arial" w:cs="Arial"/>
          <w:sz w:val="24"/>
          <w:szCs w:val="24"/>
        </w:rPr>
        <w:t xml:space="preserve"> </w:t>
      </w:r>
      <w:r w:rsidRPr="001E6F13">
        <w:rPr>
          <w:rFonts w:ascii="Arial" w:hAnsi="Arial" w:cs="Arial"/>
          <w:sz w:val="24"/>
          <w:szCs w:val="24"/>
        </w:rPr>
        <w:t xml:space="preserve">comparable </w:t>
      </w:r>
      <w:r w:rsidR="00063EF5">
        <w:rPr>
          <w:rFonts w:ascii="Arial" w:hAnsi="Arial" w:cs="Arial"/>
          <w:sz w:val="24"/>
          <w:szCs w:val="24"/>
        </w:rPr>
        <w:t xml:space="preserve">to </w:t>
      </w:r>
      <w:r w:rsidR="001B531D">
        <w:rPr>
          <w:rFonts w:ascii="Arial" w:hAnsi="Arial" w:cs="Arial"/>
          <w:sz w:val="24"/>
          <w:szCs w:val="24"/>
        </w:rPr>
        <w:t>the cost</w:t>
      </w:r>
      <w:r w:rsidR="007A2246">
        <w:rPr>
          <w:rFonts w:ascii="Arial" w:hAnsi="Arial" w:cs="Arial"/>
          <w:sz w:val="24"/>
          <w:szCs w:val="24"/>
        </w:rPr>
        <w:t>s</w:t>
      </w:r>
      <w:r w:rsidRPr="006406DD">
        <w:rPr>
          <w:rFonts w:ascii="Arial" w:hAnsi="Arial" w:cs="Arial"/>
          <w:sz w:val="24"/>
          <w:szCs w:val="24"/>
        </w:rPr>
        <w:t xml:space="preserve"> charged for similar work performed by other qualified appraisers within the same market area, as determined by </w:t>
      </w:r>
      <w:r w:rsidR="00FD114B" w:rsidRPr="006406DD">
        <w:rPr>
          <w:rFonts w:ascii="Arial" w:hAnsi="Arial" w:cs="Arial"/>
          <w:sz w:val="24"/>
          <w:szCs w:val="24"/>
        </w:rPr>
        <w:t>the agency</w:t>
      </w:r>
      <w:r w:rsidR="001B531D">
        <w:rPr>
          <w:rFonts w:ascii="Arial" w:hAnsi="Arial" w:cs="Arial"/>
          <w:sz w:val="24"/>
          <w:szCs w:val="24"/>
        </w:rPr>
        <w:t>.</w:t>
      </w:r>
    </w:p>
    <w:p w14:paraId="0FD6C02A" w14:textId="77777777" w:rsidR="008521AB" w:rsidRDefault="007D020D" w:rsidP="003E0AD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06DD">
        <w:rPr>
          <w:rFonts w:ascii="Arial" w:hAnsi="Arial" w:cs="Arial"/>
          <w:sz w:val="24"/>
          <w:szCs w:val="24"/>
        </w:rPr>
        <w:t xml:space="preserve">The reasonableness of the </w:t>
      </w:r>
      <w:r w:rsidR="001B531D">
        <w:rPr>
          <w:rFonts w:ascii="Arial" w:hAnsi="Arial" w:cs="Arial"/>
          <w:sz w:val="24"/>
          <w:szCs w:val="24"/>
        </w:rPr>
        <w:t>cost</w:t>
      </w:r>
      <w:r w:rsidR="007A2246">
        <w:rPr>
          <w:rFonts w:ascii="Arial" w:hAnsi="Arial" w:cs="Arial"/>
          <w:sz w:val="24"/>
          <w:szCs w:val="24"/>
        </w:rPr>
        <w:t>s</w:t>
      </w:r>
      <w:r w:rsidR="0054511F" w:rsidRPr="006406DD">
        <w:rPr>
          <w:rFonts w:ascii="Arial" w:hAnsi="Arial" w:cs="Arial"/>
          <w:sz w:val="24"/>
          <w:szCs w:val="24"/>
        </w:rPr>
        <w:t xml:space="preserve"> </w:t>
      </w:r>
      <w:r w:rsidRPr="006406DD">
        <w:rPr>
          <w:rFonts w:ascii="Arial" w:hAnsi="Arial" w:cs="Arial"/>
          <w:sz w:val="24"/>
          <w:szCs w:val="24"/>
        </w:rPr>
        <w:t>will also be judged by the complexity of the appraisal problem</w:t>
      </w:r>
      <w:r w:rsidR="00FF0C90" w:rsidRPr="006406DD">
        <w:rPr>
          <w:rFonts w:ascii="Arial" w:hAnsi="Arial" w:cs="Arial"/>
          <w:sz w:val="24"/>
          <w:szCs w:val="24"/>
        </w:rPr>
        <w:t xml:space="preserve">, </w:t>
      </w:r>
      <w:r w:rsidRPr="006406DD">
        <w:rPr>
          <w:rFonts w:ascii="Arial" w:hAnsi="Arial" w:cs="Arial"/>
          <w:sz w:val="24"/>
          <w:szCs w:val="24"/>
        </w:rPr>
        <w:t>the independent analysis</w:t>
      </w:r>
      <w:r w:rsidR="00FF0C90" w:rsidRPr="006406DD">
        <w:rPr>
          <w:rFonts w:ascii="Arial" w:hAnsi="Arial" w:cs="Arial"/>
          <w:sz w:val="24"/>
          <w:szCs w:val="24"/>
        </w:rPr>
        <w:t xml:space="preserve">, </w:t>
      </w:r>
      <w:r w:rsidRPr="00267BB8">
        <w:rPr>
          <w:rFonts w:ascii="Arial" w:hAnsi="Arial" w:cs="Arial"/>
          <w:sz w:val="24"/>
          <w:szCs w:val="24"/>
        </w:rPr>
        <w:t>and data provided by the appraiser</w:t>
      </w:r>
      <w:r w:rsidRPr="00727C04">
        <w:rPr>
          <w:rFonts w:ascii="Arial" w:hAnsi="Arial" w:cs="Arial"/>
          <w:sz w:val="24"/>
          <w:szCs w:val="24"/>
        </w:rPr>
        <w:t>.</w:t>
      </w:r>
    </w:p>
    <w:p w14:paraId="6ED0A253" w14:textId="3C96B42B" w:rsidR="00034702" w:rsidRPr="00727C04" w:rsidRDefault="00034702" w:rsidP="008521A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1AED4A1" w14:textId="6672D80E" w:rsidR="007D020D" w:rsidRPr="00267BB8" w:rsidRDefault="00FD114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For the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 xml:space="preserve">to determine the reasonableness of the appraisal </w:t>
      </w:r>
      <w:r w:rsidR="00063EF5">
        <w:rPr>
          <w:rFonts w:ascii="Arial" w:hAnsi="Arial" w:cs="Arial"/>
          <w:sz w:val="24"/>
          <w:szCs w:val="24"/>
        </w:rPr>
        <w:t>cost</w:t>
      </w:r>
      <w:r w:rsidR="007A2246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>, the appraiser must submit a detailed breakdown of the time involved. The apprais</w:t>
      </w:r>
      <w:r w:rsidR="00727C04" w:rsidRPr="00267BB8">
        <w:rPr>
          <w:rFonts w:ascii="Arial" w:hAnsi="Arial" w:cs="Arial"/>
          <w:sz w:val="24"/>
          <w:szCs w:val="24"/>
        </w:rPr>
        <w:t>al invoice</w:t>
      </w:r>
      <w:r w:rsidR="007D020D" w:rsidRPr="00267BB8">
        <w:rPr>
          <w:rFonts w:ascii="Arial" w:hAnsi="Arial" w:cs="Arial"/>
          <w:sz w:val="24"/>
          <w:szCs w:val="24"/>
        </w:rPr>
        <w:t xml:space="preserve"> must </w:t>
      </w:r>
      <w:r w:rsidR="00393C8B" w:rsidRPr="00267BB8">
        <w:rPr>
          <w:rFonts w:ascii="Arial" w:hAnsi="Arial" w:cs="Arial"/>
          <w:sz w:val="24"/>
          <w:szCs w:val="24"/>
        </w:rPr>
        <w:t>show</w:t>
      </w:r>
      <w:r w:rsidR="007D020D" w:rsidRPr="00267BB8">
        <w:rPr>
          <w:rFonts w:ascii="Arial" w:hAnsi="Arial" w:cs="Arial"/>
          <w:sz w:val="24"/>
          <w:szCs w:val="24"/>
        </w:rPr>
        <w:t xml:space="preserve"> the date</w:t>
      </w:r>
      <w:r w:rsidR="00FF0C90" w:rsidRPr="00267BB8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 xml:space="preserve"> and hours spent inspecting the subject property, </w:t>
      </w:r>
      <w:r w:rsidR="00A63E5A" w:rsidRPr="00267BB8">
        <w:rPr>
          <w:rFonts w:ascii="Arial" w:hAnsi="Arial" w:cs="Arial"/>
          <w:sz w:val="24"/>
          <w:szCs w:val="24"/>
        </w:rPr>
        <w:t>inspecting,</w:t>
      </w:r>
      <w:r w:rsidR="007D020D" w:rsidRPr="00267BB8">
        <w:rPr>
          <w:rFonts w:ascii="Arial" w:hAnsi="Arial" w:cs="Arial"/>
          <w:sz w:val="24"/>
          <w:szCs w:val="24"/>
        </w:rPr>
        <w:t xml:space="preserve"> and verifying comparable sales, drafting the report, etc</w:t>
      </w:r>
      <w:r w:rsidR="001B531D">
        <w:rPr>
          <w:rFonts w:ascii="Arial" w:hAnsi="Arial" w:cs="Arial"/>
          <w:sz w:val="24"/>
          <w:szCs w:val="24"/>
        </w:rPr>
        <w:t xml:space="preserve">. The invoice must also </w:t>
      </w:r>
      <w:r w:rsidR="00F378CE">
        <w:rPr>
          <w:rFonts w:ascii="Arial" w:hAnsi="Arial" w:cs="Arial"/>
          <w:sz w:val="24"/>
          <w:szCs w:val="24"/>
        </w:rPr>
        <w:t>show</w:t>
      </w:r>
      <w:r w:rsidR="001B531D">
        <w:rPr>
          <w:rFonts w:ascii="Arial" w:hAnsi="Arial" w:cs="Arial"/>
          <w:sz w:val="24"/>
          <w:szCs w:val="24"/>
        </w:rPr>
        <w:t xml:space="preserve"> t</w:t>
      </w:r>
      <w:r w:rsidR="007D020D" w:rsidRPr="00267BB8">
        <w:rPr>
          <w:rFonts w:ascii="Arial" w:hAnsi="Arial" w:cs="Arial"/>
          <w:sz w:val="24"/>
          <w:szCs w:val="24"/>
        </w:rPr>
        <w:t xml:space="preserve">he hourly rate charged. It is </w:t>
      </w:r>
      <w:r w:rsidR="005527A0" w:rsidRPr="00267BB8">
        <w:rPr>
          <w:rFonts w:ascii="Arial" w:hAnsi="Arial" w:cs="Arial"/>
          <w:sz w:val="24"/>
          <w:szCs w:val="24"/>
        </w:rPr>
        <w:t>the owner’s</w:t>
      </w:r>
      <w:r w:rsidR="00223F17" w:rsidRPr="00267BB8">
        <w:rPr>
          <w:rFonts w:ascii="Arial" w:hAnsi="Arial" w:cs="Arial"/>
          <w:sz w:val="24"/>
          <w:szCs w:val="24"/>
        </w:rPr>
        <w:t xml:space="preserve"> </w:t>
      </w:r>
      <w:r w:rsidR="007D020D" w:rsidRPr="00267BB8">
        <w:rPr>
          <w:rFonts w:ascii="Arial" w:hAnsi="Arial" w:cs="Arial"/>
          <w:sz w:val="24"/>
          <w:szCs w:val="24"/>
        </w:rPr>
        <w:t xml:space="preserve">responsibility to ensure the appraisal invoice </w:t>
      </w:r>
      <w:r w:rsidR="00393C8B" w:rsidRPr="00267BB8">
        <w:rPr>
          <w:rFonts w:ascii="Arial" w:hAnsi="Arial" w:cs="Arial"/>
          <w:sz w:val="24"/>
          <w:szCs w:val="24"/>
        </w:rPr>
        <w:t>has</w:t>
      </w:r>
      <w:r w:rsidR="007D020D" w:rsidRPr="00267BB8">
        <w:rPr>
          <w:rFonts w:ascii="Arial" w:hAnsi="Arial" w:cs="Arial"/>
          <w:sz w:val="24"/>
          <w:szCs w:val="24"/>
        </w:rPr>
        <w:t xml:space="preserve"> these items. The appraisal report and </w:t>
      </w:r>
      <w:r w:rsidR="000907A2" w:rsidRPr="00267BB8">
        <w:rPr>
          <w:rFonts w:ascii="Arial" w:hAnsi="Arial" w:cs="Arial"/>
          <w:sz w:val="24"/>
          <w:szCs w:val="24"/>
        </w:rPr>
        <w:t>invoice</w:t>
      </w:r>
      <w:r w:rsidR="007D020D" w:rsidRPr="00267BB8">
        <w:rPr>
          <w:rFonts w:ascii="Arial" w:hAnsi="Arial" w:cs="Arial"/>
          <w:sz w:val="24"/>
          <w:szCs w:val="24"/>
        </w:rPr>
        <w:t xml:space="preserve"> must be submitted to </w:t>
      </w:r>
      <w:r w:rsidRPr="00267BB8">
        <w:rPr>
          <w:rFonts w:ascii="Arial" w:hAnsi="Arial" w:cs="Arial"/>
          <w:sz w:val="24"/>
          <w:szCs w:val="24"/>
        </w:rPr>
        <w:t xml:space="preserve">the </w:t>
      </w:r>
      <w:r w:rsidR="001B531D">
        <w:rPr>
          <w:rFonts w:ascii="Arial" w:hAnsi="Arial" w:cs="Arial"/>
          <w:sz w:val="24"/>
          <w:szCs w:val="24"/>
        </w:rPr>
        <w:t>agency</w:t>
      </w:r>
      <w:r w:rsidR="00505C7B" w:rsidRPr="00267BB8">
        <w:rPr>
          <w:rFonts w:ascii="Arial" w:hAnsi="Arial" w:cs="Arial"/>
          <w:sz w:val="24"/>
          <w:szCs w:val="24"/>
        </w:rPr>
        <w:t xml:space="preserve"> </w:t>
      </w:r>
      <w:r w:rsidR="007D020D" w:rsidRPr="00267BB8">
        <w:rPr>
          <w:rFonts w:ascii="Arial" w:hAnsi="Arial" w:cs="Arial"/>
          <w:sz w:val="24"/>
          <w:szCs w:val="24"/>
        </w:rPr>
        <w:t>within 60</w:t>
      </w:r>
      <w:r w:rsidR="00505C7B" w:rsidRPr="00267BB8">
        <w:rPr>
          <w:rFonts w:ascii="Arial" w:hAnsi="Arial" w:cs="Arial"/>
          <w:sz w:val="24"/>
          <w:szCs w:val="24"/>
        </w:rPr>
        <w:t xml:space="preserve"> </w:t>
      </w:r>
      <w:r w:rsidR="007D020D" w:rsidRPr="00267BB8">
        <w:rPr>
          <w:rFonts w:ascii="Arial" w:hAnsi="Arial" w:cs="Arial"/>
          <w:sz w:val="24"/>
          <w:szCs w:val="24"/>
        </w:rPr>
        <w:t>day</w:t>
      </w:r>
      <w:r w:rsidR="00505C7B" w:rsidRPr="00267BB8">
        <w:rPr>
          <w:rFonts w:ascii="Arial" w:hAnsi="Arial" w:cs="Arial"/>
          <w:sz w:val="24"/>
          <w:szCs w:val="24"/>
        </w:rPr>
        <w:t>s</w:t>
      </w:r>
      <w:r w:rsidR="001B531D">
        <w:rPr>
          <w:rFonts w:ascii="Arial" w:hAnsi="Arial" w:cs="Arial"/>
          <w:sz w:val="24"/>
          <w:szCs w:val="24"/>
        </w:rPr>
        <w:t xml:space="preserve"> after the </w:t>
      </w:r>
      <w:r w:rsidR="003525BC" w:rsidRPr="008521AB">
        <w:rPr>
          <w:rFonts w:ascii="Arial" w:hAnsi="Arial" w:cs="Arial"/>
          <w:sz w:val="24"/>
          <w:szCs w:val="24"/>
        </w:rPr>
        <w:t xml:space="preserve">date of the agency’s </w:t>
      </w:r>
      <w:r w:rsidR="001B531D">
        <w:rPr>
          <w:rFonts w:ascii="Arial" w:hAnsi="Arial" w:cs="Arial"/>
          <w:sz w:val="24"/>
          <w:szCs w:val="24"/>
        </w:rPr>
        <w:t>appraisal</w:t>
      </w:r>
      <w:r w:rsidR="00DA41F6">
        <w:rPr>
          <w:rFonts w:ascii="Arial" w:hAnsi="Arial" w:cs="Arial"/>
          <w:sz w:val="24"/>
          <w:szCs w:val="24"/>
        </w:rPr>
        <w:t>.</w:t>
      </w:r>
    </w:p>
    <w:p w14:paraId="1B1FDFAD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 </w:t>
      </w:r>
    </w:p>
    <w:p w14:paraId="2A765C60" w14:textId="77777777" w:rsidR="008521AB" w:rsidRDefault="008521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0D4A71C" w14:textId="19C2971C" w:rsidR="007D020D" w:rsidRPr="00267BB8" w:rsidRDefault="00063EF5" w:rsidP="008521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UNREASONABLE COSTS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>:</w:t>
      </w:r>
    </w:p>
    <w:p w14:paraId="51E4166C" w14:textId="2553EDDF" w:rsidR="007D020D" w:rsidRPr="00267BB8" w:rsidRDefault="007D020D" w:rsidP="003E0A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Consultation with the owner</w:t>
      </w:r>
      <w:r w:rsidR="009C770C" w:rsidRPr="00267BB8">
        <w:rPr>
          <w:rFonts w:ascii="Arial" w:hAnsi="Arial" w:cs="Arial"/>
          <w:sz w:val="24"/>
          <w:szCs w:val="24"/>
        </w:rPr>
        <w:t xml:space="preserve">, </w:t>
      </w:r>
      <w:r w:rsidR="00315456" w:rsidRPr="00267BB8">
        <w:rPr>
          <w:rFonts w:ascii="Arial" w:hAnsi="Arial" w:cs="Arial"/>
          <w:sz w:val="24"/>
          <w:szCs w:val="24"/>
        </w:rPr>
        <w:t xml:space="preserve">their </w:t>
      </w:r>
      <w:r w:rsidRPr="00267BB8">
        <w:rPr>
          <w:rFonts w:ascii="Arial" w:hAnsi="Arial" w:cs="Arial"/>
          <w:sz w:val="24"/>
          <w:szCs w:val="24"/>
        </w:rPr>
        <w:t>representative</w:t>
      </w:r>
      <w:r w:rsidR="001B531D">
        <w:rPr>
          <w:rFonts w:ascii="Arial" w:hAnsi="Arial" w:cs="Arial"/>
          <w:sz w:val="24"/>
          <w:szCs w:val="24"/>
        </w:rPr>
        <w:t xml:space="preserve"> </w:t>
      </w:r>
      <w:r w:rsidRPr="00267BB8">
        <w:rPr>
          <w:rFonts w:ascii="Arial" w:hAnsi="Arial" w:cs="Arial"/>
          <w:sz w:val="24"/>
          <w:szCs w:val="24"/>
        </w:rPr>
        <w:t>or attorney</w:t>
      </w:r>
      <w:r w:rsidR="009C770C" w:rsidRPr="00267BB8">
        <w:rPr>
          <w:rFonts w:ascii="Arial" w:hAnsi="Arial" w:cs="Arial"/>
          <w:sz w:val="24"/>
          <w:szCs w:val="24"/>
        </w:rPr>
        <w:t>,</w:t>
      </w:r>
      <w:r w:rsidRPr="00267BB8">
        <w:rPr>
          <w:rFonts w:ascii="Arial" w:hAnsi="Arial" w:cs="Arial"/>
          <w:sz w:val="24"/>
          <w:szCs w:val="24"/>
        </w:rPr>
        <w:t xml:space="preserve"> unless it occurs during the actual property inspection or while gathering additional property data. </w:t>
      </w:r>
    </w:p>
    <w:p w14:paraId="363D16A9" w14:textId="206F7BF3" w:rsidR="007D020D" w:rsidRPr="00267BB8" w:rsidRDefault="007D020D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Time spent reviewing the </w:t>
      </w:r>
      <w:r w:rsidR="003E0AD6" w:rsidRPr="00267BB8">
        <w:rPr>
          <w:rFonts w:ascii="Arial" w:hAnsi="Arial" w:cs="Arial"/>
          <w:sz w:val="24"/>
          <w:szCs w:val="24"/>
        </w:rPr>
        <w:t>a</w:t>
      </w:r>
      <w:r w:rsidR="00315456" w:rsidRPr="00267BB8">
        <w:rPr>
          <w:rFonts w:ascii="Arial" w:hAnsi="Arial" w:cs="Arial"/>
          <w:sz w:val="24"/>
          <w:szCs w:val="24"/>
        </w:rPr>
        <w:t xml:space="preserve">gency’s </w:t>
      </w:r>
      <w:r w:rsidRPr="00267BB8">
        <w:rPr>
          <w:rFonts w:ascii="Arial" w:hAnsi="Arial" w:cs="Arial"/>
          <w:sz w:val="24"/>
          <w:szCs w:val="24"/>
        </w:rPr>
        <w:t xml:space="preserve">appraisal. </w:t>
      </w:r>
    </w:p>
    <w:p w14:paraId="37DBC002" w14:textId="77777777" w:rsidR="00223F17" w:rsidRPr="00267BB8" w:rsidRDefault="00223F17" w:rsidP="003E0AD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95B2B0D" w14:textId="3CBC01D9" w:rsidR="007D020D" w:rsidRPr="00267BB8" w:rsidRDefault="00EC41BC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7BB8">
        <w:rPr>
          <w:rFonts w:ascii="Arial" w:hAnsi="Arial" w:cs="Arial"/>
          <w:b/>
          <w:bCs/>
          <w:sz w:val="24"/>
          <w:szCs w:val="24"/>
        </w:rPr>
        <w:t>***</w:t>
      </w:r>
      <w:r w:rsidR="00393C8B" w:rsidRPr="00267BB8">
        <w:rPr>
          <w:rFonts w:ascii="Arial" w:hAnsi="Arial" w:cs="Arial"/>
          <w:b/>
          <w:bCs/>
          <w:sz w:val="24"/>
          <w:szCs w:val="24"/>
        </w:rPr>
        <w:t>The agency can deny t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 xml:space="preserve">he entire </w:t>
      </w:r>
      <w:r w:rsidR="00F378CE">
        <w:rPr>
          <w:rFonts w:ascii="Arial" w:hAnsi="Arial" w:cs="Arial"/>
          <w:b/>
          <w:bCs/>
          <w:sz w:val="24"/>
          <w:szCs w:val="24"/>
        </w:rPr>
        <w:t>costs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 xml:space="preserve"> if the appraisal does not meet the requirements under these guidelines. </w:t>
      </w:r>
    </w:p>
    <w:p w14:paraId="5B3279BB" w14:textId="6FF2DAD6" w:rsidR="00223F17" w:rsidRDefault="00223F17" w:rsidP="003E0AD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2C24179" w14:textId="77777777" w:rsidR="003E0AD6" w:rsidRPr="00034702" w:rsidRDefault="003E0AD6" w:rsidP="003E0AD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8F6125" w14:textId="250C129B" w:rsidR="007D020D" w:rsidRPr="00267BB8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67BB8">
        <w:rPr>
          <w:rFonts w:ascii="Arial" w:hAnsi="Arial" w:cs="Arial"/>
          <w:b/>
          <w:bCs/>
          <w:sz w:val="28"/>
          <w:szCs w:val="28"/>
          <w:u w:val="single"/>
        </w:rPr>
        <w:t>FULL NARRATIVE APPRAISAL</w:t>
      </w:r>
    </w:p>
    <w:p w14:paraId="0C8EB6F7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BB8">
        <w:rPr>
          <w:rFonts w:ascii="Arial" w:hAnsi="Arial" w:cs="Arial"/>
          <w:sz w:val="28"/>
          <w:szCs w:val="28"/>
        </w:rPr>
        <w:t xml:space="preserve"> </w:t>
      </w:r>
    </w:p>
    <w:p w14:paraId="73C8CED0" w14:textId="1BC23E45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A “full narrative appraisal” is a detailed and comprehensive appraisal report. It describes the property to be acquired and </w:t>
      </w:r>
      <w:r w:rsidR="00267BB8" w:rsidRPr="00267BB8">
        <w:rPr>
          <w:rFonts w:ascii="Arial" w:hAnsi="Arial" w:cs="Arial"/>
          <w:sz w:val="24"/>
          <w:szCs w:val="24"/>
        </w:rPr>
        <w:t xml:space="preserve">includes </w:t>
      </w:r>
      <w:r w:rsidRPr="00267BB8">
        <w:rPr>
          <w:rFonts w:ascii="Arial" w:hAnsi="Arial" w:cs="Arial"/>
          <w:sz w:val="24"/>
          <w:szCs w:val="24"/>
        </w:rPr>
        <w:t xml:space="preserve">a documented conclusion of </w:t>
      </w:r>
      <w:r w:rsidR="003E0AD6" w:rsidRPr="00267BB8">
        <w:rPr>
          <w:rFonts w:ascii="Arial" w:hAnsi="Arial" w:cs="Arial"/>
          <w:sz w:val="24"/>
          <w:szCs w:val="24"/>
        </w:rPr>
        <w:t xml:space="preserve">the </w:t>
      </w:r>
      <w:r w:rsidRPr="00267BB8">
        <w:rPr>
          <w:rFonts w:ascii="Arial" w:hAnsi="Arial" w:cs="Arial"/>
          <w:sz w:val="24"/>
          <w:szCs w:val="24"/>
        </w:rPr>
        <w:t xml:space="preserve">fair market value and, if applicable, any damages to the remaining property. The appraisal report must contain the appraiser’s rationale for determining the damage estimate </w:t>
      </w:r>
      <w:r w:rsidR="00223F17" w:rsidRPr="00267BB8">
        <w:rPr>
          <w:rFonts w:ascii="Arial" w:hAnsi="Arial" w:cs="Arial"/>
          <w:sz w:val="24"/>
          <w:szCs w:val="24"/>
        </w:rPr>
        <w:t xml:space="preserve">and it </w:t>
      </w:r>
      <w:r w:rsidRPr="00267BB8">
        <w:rPr>
          <w:rFonts w:ascii="Arial" w:hAnsi="Arial" w:cs="Arial"/>
          <w:sz w:val="24"/>
          <w:szCs w:val="24"/>
        </w:rPr>
        <w:t xml:space="preserve">must be based on market data contained within the appraisal. The </w:t>
      </w:r>
      <w:r w:rsidR="00EC41BC" w:rsidRPr="00267BB8">
        <w:rPr>
          <w:rFonts w:ascii="Arial" w:hAnsi="Arial" w:cs="Arial"/>
          <w:sz w:val="24"/>
          <w:szCs w:val="24"/>
        </w:rPr>
        <w:t xml:space="preserve">appraisal </w:t>
      </w:r>
      <w:r w:rsidRPr="00267BB8">
        <w:rPr>
          <w:rFonts w:ascii="Arial" w:hAnsi="Arial" w:cs="Arial"/>
          <w:sz w:val="24"/>
          <w:szCs w:val="24"/>
        </w:rPr>
        <w:t xml:space="preserve">report will typically be similar in scope and format to the </w:t>
      </w:r>
      <w:r w:rsidR="00EC41BC" w:rsidRPr="00267BB8">
        <w:rPr>
          <w:rFonts w:ascii="Arial" w:hAnsi="Arial" w:cs="Arial"/>
          <w:sz w:val="24"/>
          <w:szCs w:val="24"/>
        </w:rPr>
        <w:t xml:space="preserve">one </w:t>
      </w:r>
      <w:r w:rsidRPr="00267BB8">
        <w:rPr>
          <w:rFonts w:ascii="Arial" w:hAnsi="Arial" w:cs="Arial"/>
          <w:sz w:val="24"/>
          <w:szCs w:val="24"/>
        </w:rPr>
        <w:t xml:space="preserve">provided </w:t>
      </w:r>
      <w:r w:rsidR="003E4029" w:rsidRPr="00267BB8">
        <w:rPr>
          <w:rFonts w:ascii="Arial" w:hAnsi="Arial" w:cs="Arial"/>
          <w:sz w:val="24"/>
          <w:szCs w:val="24"/>
        </w:rPr>
        <w:t xml:space="preserve">to </w:t>
      </w:r>
      <w:r w:rsidR="005527A0" w:rsidRPr="00267BB8">
        <w:rPr>
          <w:rFonts w:ascii="Arial" w:hAnsi="Arial" w:cs="Arial"/>
          <w:sz w:val="24"/>
          <w:szCs w:val="24"/>
        </w:rPr>
        <w:t xml:space="preserve">the </w:t>
      </w:r>
      <w:r w:rsidR="005527A0" w:rsidRPr="001E6F13">
        <w:rPr>
          <w:rFonts w:ascii="Arial" w:hAnsi="Arial" w:cs="Arial"/>
          <w:sz w:val="24"/>
          <w:szCs w:val="24"/>
        </w:rPr>
        <w:t>owner</w:t>
      </w:r>
      <w:r w:rsidR="001E04F0" w:rsidRPr="001E6F13">
        <w:rPr>
          <w:rFonts w:ascii="Arial" w:hAnsi="Arial" w:cs="Arial"/>
          <w:sz w:val="24"/>
          <w:szCs w:val="24"/>
        </w:rPr>
        <w:t xml:space="preserve"> by the agency.</w:t>
      </w:r>
      <w:r w:rsidR="001E04F0">
        <w:rPr>
          <w:rFonts w:ascii="Arial" w:hAnsi="Arial" w:cs="Arial"/>
          <w:sz w:val="24"/>
          <w:szCs w:val="24"/>
        </w:rPr>
        <w:t xml:space="preserve"> </w:t>
      </w:r>
    </w:p>
    <w:p w14:paraId="79B2E43D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 </w:t>
      </w:r>
    </w:p>
    <w:p w14:paraId="49CFC2C3" w14:textId="77777777" w:rsidR="002F3B45" w:rsidRDefault="002F3B45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EB00E7" w14:textId="64E89602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t>60-DAY TIME LIMIT</w:t>
      </w:r>
    </w:p>
    <w:p w14:paraId="788E8AC9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54F7281" w14:textId="1E576055" w:rsidR="007737E2" w:rsidRDefault="00DD2C8F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527A0" w:rsidRPr="00267BB8">
        <w:rPr>
          <w:rFonts w:ascii="Arial" w:hAnsi="Arial" w:cs="Arial"/>
          <w:sz w:val="24"/>
          <w:szCs w:val="24"/>
        </w:rPr>
        <w:t xml:space="preserve">he owner’s </w:t>
      </w:r>
      <w:r w:rsidR="007D020D" w:rsidRPr="00267BB8">
        <w:rPr>
          <w:rFonts w:ascii="Arial" w:hAnsi="Arial" w:cs="Arial"/>
          <w:sz w:val="24"/>
          <w:szCs w:val="24"/>
        </w:rPr>
        <w:t xml:space="preserve">appraisal must be </w:t>
      </w:r>
      <w:r w:rsidR="00223F17" w:rsidRPr="00267BB8">
        <w:rPr>
          <w:rFonts w:ascii="Arial" w:hAnsi="Arial" w:cs="Arial"/>
          <w:sz w:val="24"/>
          <w:szCs w:val="24"/>
        </w:rPr>
        <w:t xml:space="preserve">submitted </w:t>
      </w:r>
      <w:r w:rsidR="007D020D" w:rsidRPr="00267BB8">
        <w:rPr>
          <w:rFonts w:ascii="Arial" w:hAnsi="Arial" w:cs="Arial"/>
          <w:sz w:val="24"/>
          <w:szCs w:val="24"/>
        </w:rPr>
        <w:t xml:space="preserve">to </w:t>
      </w:r>
      <w:r w:rsidR="0018140F" w:rsidRPr="00267BB8">
        <w:rPr>
          <w:rFonts w:ascii="Arial" w:hAnsi="Arial" w:cs="Arial"/>
          <w:sz w:val="24"/>
          <w:szCs w:val="24"/>
        </w:rPr>
        <w:t xml:space="preserve">the </w:t>
      </w:r>
      <w:r w:rsidR="002F3B45" w:rsidRPr="00267BB8">
        <w:rPr>
          <w:rFonts w:ascii="Arial" w:hAnsi="Arial" w:cs="Arial"/>
          <w:sz w:val="24"/>
          <w:szCs w:val="24"/>
        </w:rPr>
        <w:t>a</w:t>
      </w:r>
      <w:r w:rsidR="0018140F"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 xml:space="preserve">within 60 days </w:t>
      </w:r>
      <w:r w:rsidR="002F3B45" w:rsidRPr="00267BB8">
        <w:rPr>
          <w:rFonts w:ascii="Arial" w:hAnsi="Arial" w:cs="Arial"/>
          <w:sz w:val="24"/>
          <w:szCs w:val="24"/>
        </w:rPr>
        <w:t xml:space="preserve">from the date </w:t>
      </w:r>
      <w:r w:rsidR="005527A0" w:rsidRPr="00267BB8">
        <w:rPr>
          <w:rFonts w:ascii="Arial" w:hAnsi="Arial" w:cs="Arial"/>
          <w:sz w:val="24"/>
          <w:szCs w:val="24"/>
        </w:rPr>
        <w:t>the owner</w:t>
      </w:r>
      <w:r w:rsidR="00F43243" w:rsidRPr="00267BB8">
        <w:rPr>
          <w:rFonts w:ascii="Arial" w:hAnsi="Arial" w:cs="Arial"/>
          <w:sz w:val="24"/>
          <w:szCs w:val="24"/>
        </w:rPr>
        <w:t xml:space="preserve"> </w:t>
      </w:r>
      <w:r w:rsidR="005527A0" w:rsidRPr="00267BB8">
        <w:rPr>
          <w:rFonts w:ascii="Arial" w:hAnsi="Arial" w:cs="Arial"/>
          <w:sz w:val="24"/>
          <w:szCs w:val="24"/>
        </w:rPr>
        <w:t xml:space="preserve">receives </w:t>
      </w:r>
      <w:r w:rsidR="007D020D" w:rsidRPr="00267BB8">
        <w:rPr>
          <w:rFonts w:ascii="Arial" w:hAnsi="Arial" w:cs="Arial"/>
          <w:sz w:val="24"/>
          <w:szCs w:val="24"/>
        </w:rPr>
        <w:t xml:space="preserve">the </w:t>
      </w:r>
      <w:r w:rsidR="002F3B45" w:rsidRPr="00267BB8">
        <w:rPr>
          <w:rFonts w:ascii="Arial" w:hAnsi="Arial" w:cs="Arial"/>
          <w:sz w:val="24"/>
          <w:szCs w:val="24"/>
        </w:rPr>
        <w:t>a</w:t>
      </w:r>
      <w:r w:rsidR="00D94834" w:rsidRPr="00267BB8">
        <w:rPr>
          <w:rFonts w:ascii="Arial" w:hAnsi="Arial" w:cs="Arial"/>
          <w:sz w:val="24"/>
          <w:szCs w:val="24"/>
        </w:rPr>
        <w:t xml:space="preserve">gency’s </w:t>
      </w:r>
      <w:r w:rsidR="007D020D" w:rsidRPr="00267BB8">
        <w:rPr>
          <w:rFonts w:ascii="Arial" w:hAnsi="Arial" w:cs="Arial"/>
          <w:sz w:val="24"/>
          <w:szCs w:val="24"/>
        </w:rPr>
        <w:t>appraisal</w:t>
      </w:r>
      <w:r w:rsidR="001B531D">
        <w:rPr>
          <w:rFonts w:ascii="Arial" w:hAnsi="Arial" w:cs="Arial"/>
          <w:sz w:val="24"/>
          <w:szCs w:val="24"/>
        </w:rPr>
        <w:t>.</w:t>
      </w:r>
      <w:r w:rsidR="00EC41BC" w:rsidRPr="00267BB8">
        <w:rPr>
          <w:rFonts w:ascii="Arial" w:hAnsi="Arial" w:cs="Arial"/>
          <w:sz w:val="24"/>
          <w:szCs w:val="24"/>
        </w:rPr>
        <w:t xml:space="preserve"> </w:t>
      </w:r>
      <w:r w:rsidR="007737E2" w:rsidRPr="00267BB8">
        <w:rPr>
          <w:rFonts w:ascii="Arial" w:hAnsi="Arial" w:cs="Arial"/>
          <w:sz w:val="24"/>
          <w:szCs w:val="24"/>
        </w:rPr>
        <w:t xml:space="preserve">Receipt of the agency’s appraisal is considered to have been accomplished either upon the date of personal delivery or </w:t>
      </w:r>
      <w:r w:rsidR="007737E2">
        <w:rPr>
          <w:rFonts w:ascii="Arial" w:hAnsi="Arial" w:cs="Arial"/>
          <w:sz w:val="24"/>
          <w:szCs w:val="24"/>
        </w:rPr>
        <w:t xml:space="preserve">date of postmark. </w:t>
      </w:r>
      <w:r w:rsidR="001B531D">
        <w:rPr>
          <w:rFonts w:ascii="Arial" w:hAnsi="Arial" w:cs="Arial"/>
          <w:sz w:val="24"/>
          <w:szCs w:val="24"/>
        </w:rPr>
        <w:t xml:space="preserve">The accompanying offer letter will specify </w:t>
      </w:r>
      <w:r w:rsidR="00F378CE">
        <w:rPr>
          <w:rFonts w:ascii="Arial" w:hAnsi="Arial" w:cs="Arial"/>
          <w:sz w:val="24"/>
          <w:szCs w:val="24"/>
        </w:rPr>
        <w:t xml:space="preserve">the </w:t>
      </w:r>
      <w:r w:rsidR="001B531D">
        <w:rPr>
          <w:rFonts w:ascii="Arial" w:hAnsi="Arial" w:cs="Arial"/>
          <w:sz w:val="24"/>
          <w:szCs w:val="24"/>
        </w:rPr>
        <w:t>due date.</w:t>
      </w:r>
      <w:r w:rsidR="001E6F13">
        <w:rPr>
          <w:rFonts w:ascii="Arial" w:hAnsi="Arial" w:cs="Arial"/>
          <w:sz w:val="24"/>
          <w:szCs w:val="24"/>
        </w:rPr>
        <w:t xml:space="preserve"> </w:t>
      </w:r>
    </w:p>
    <w:p w14:paraId="015313BC" w14:textId="77777777" w:rsidR="007737E2" w:rsidRDefault="007737E2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E1DEF8" w14:textId="70B5C2DE" w:rsidR="007D020D" w:rsidRPr="008521A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All appraisals mailed by </w:t>
      </w:r>
      <w:r w:rsidR="004D1EB0" w:rsidRPr="00267BB8">
        <w:rPr>
          <w:rFonts w:ascii="Arial" w:hAnsi="Arial" w:cs="Arial"/>
          <w:sz w:val="24"/>
          <w:szCs w:val="24"/>
        </w:rPr>
        <w:t xml:space="preserve">the </w:t>
      </w:r>
      <w:r w:rsidR="001D1D79" w:rsidRPr="00267BB8">
        <w:rPr>
          <w:rFonts w:ascii="Arial" w:hAnsi="Arial" w:cs="Arial"/>
          <w:sz w:val="24"/>
          <w:szCs w:val="24"/>
        </w:rPr>
        <w:t>a</w:t>
      </w:r>
      <w:r w:rsidR="004D1EB0" w:rsidRPr="00267BB8">
        <w:rPr>
          <w:rFonts w:ascii="Arial" w:hAnsi="Arial" w:cs="Arial"/>
          <w:sz w:val="24"/>
          <w:szCs w:val="24"/>
        </w:rPr>
        <w:t xml:space="preserve">gency </w:t>
      </w:r>
      <w:r w:rsidRPr="00267BB8">
        <w:rPr>
          <w:rFonts w:ascii="Arial" w:hAnsi="Arial" w:cs="Arial"/>
          <w:sz w:val="24"/>
          <w:szCs w:val="24"/>
        </w:rPr>
        <w:t xml:space="preserve">are sent USPS certified mail requiring a signature upon delivery. Attempted deliveries are recorded. Failure to accept or retrieve the mailing </w:t>
      </w:r>
      <w:r w:rsidRPr="001B531D">
        <w:rPr>
          <w:rFonts w:ascii="Arial" w:hAnsi="Arial" w:cs="Arial"/>
          <w:sz w:val="24"/>
          <w:szCs w:val="24"/>
        </w:rPr>
        <w:t>will not</w:t>
      </w:r>
      <w:r w:rsidRPr="00267BB8">
        <w:rPr>
          <w:rFonts w:ascii="Arial" w:hAnsi="Arial" w:cs="Arial"/>
          <w:sz w:val="24"/>
          <w:szCs w:val="24"/>
        </w:rPr>
        <w:t xml:space="preserve"> extend the 60-day period. The 60 days run consecutively without interruption. Failure to return an appraisal within 60 days does not mean an appraisal cannot be </w:t>
      </w:r>
      <w:r w:rsidRPr="008521AB">
        <w:rPr>
          <w:rFonts w:ascii="Arial" w:hAnsi="Arial" w:cs="Arial"/>
          <w:sz w:val="24"/>
          <w:szCs w:val="24"/>
        </w:rPr>
        <w:t xml:space="preserve">submitted for consideration, only that it will not be </w:t>
      </w:r>
      <w:r w:rsidR="00327686" w:rsidRPr="008521AB">
        <w:rPr>
          <w:rFonts w:ascii="Arial" w:hAnsi="Arial" w:cs="Arial"/>
          <w:sz w:val="24"/>
          <w:szCs w:val="24"/>
        </w:rPr>
        <w:t>paid for</w:t>
      </w:r>
      <w:r w:rsidR="00EC41BC" w:rsidRPr="008521AB">
        <w:rPr>
          <w:rFonts w:ascii="Arial" w:hAnsi="Arial" w:cs="Arial"/>
          <w:sz w:val="24"/>
          <w:szCs w:val="24"/>
        </w:rPr>
        <w:t xml:space="preserve"> </w:t>
      </w:r>
      <w:r w:rsidRPr="008521AB">
        <w:rPr>
          <w:rFonts w:ascii="Arial" w:hAnsi="Arial" w:cs="Arial"/>
          <w:sz w:val="24"/>
          <w:szCs w:val="24"/>
        </w:rPr>
        <w:t xml:space="preserve">by </w:t>
      </w:r>
      <w:r w:rsidR="004D1EB0" w:rsidRPr="008521AB">
        <w:rPr>
          <w:rFonts w:ascii="Arial" w:hAnsi="Arial" w:cs="Arial"/>
          <w:sz w:val="24"/>
          <w:szCs w:val="24"/>
        </w:rPr>
        <w:t xml:space="preserve">the </w:t>
      </w:r>
      <w:r w:rsidR="001D1D79" w:rsidRPr="008521AB">
        <w:rPr>
          <w:rFonts w:ascii="Arial" w:hAnsi="Arial" w:cs="Arial"/>
          <w:sz w:val="24"/>
          <w:szCs w:val="24"/>
        </w:rPr>
        <w:t>a</w:t>
      </w:r>
      <w:r w:rsidR="004D1EB0" w:rsidRPr="008521AB">
        <w:rPr>
          <w:rFonts w:ascii="Arial" w:hAnsi="Arial" w:cs="Arial"/>
          <w:sz w:val="24"/>
          <w:szCs w:val="24"/>
        </w:rPr>
        <w:t>gency</w:t>
      </w:r>
      <w:r w:rsidRPr="008521AB">
        <w:rPr>
          <w:rFonts w:ascii="Arial" w:hAnsi="Arial" w:cs="Arial"/>
          <w:sz w:val="24"/>
          <w:szCs w:val="24"/>
        </w:rPr>
        <w:t xml:space="preserve">. </w:t>
      </w:r>
    </w:p>
    <w:p w14:paraId="4C3396FA" w14:textId="77777777" w:rsidR="007D020D" w:rsidRPr="008521A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21AB">
        <w:rPr>
          <w:rFonts w:ascii="Arial" w:hAnsi="Arial" w:cs="Arial"/>
          <w:sz w:val="24"/>
          <w:szCs w:val="24"/>
        </w:rPr>
        <w:t xml:space="preserve"> </w:t>
      </w:r>
    </w:p>
    <w:p w14:paraId="318401F8" w14:textId="6D563884" w:rsidR="007D020D" w:rsidRPr="00267BB8" w:rsidRDefault="00EC41BC" w:rsidP="003E0A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1AB">
        <w:rPr>
          <w:rFonts w:ascii="Arial" w:hAnsi="Arial" w:cs="Arial"/>
          <w:b/>
          <w:bCs/>
          <w:sz w:val="24"/>
          <w:szCs w:val="24"/>
        </w:rPr>
        <w:t>***</w:t>
      </w:r>
      <w:r w:rsidR="00C93263" w:rsidRPr="008521AB">
        <w:rPr>
          <w:rFonts w:ascii="Arial" w:hAnsi="Arial" w:cs="Arial"/>
          <w:b/>
          <w:bCs/>
          <w:sz w:val="24"/>
          <w:szCs w:val="24"/>
        </w:rPr>
        <w:t xml:space="preserve">THE AGENCY </w:t>
      </w:r>
      <w:r w:rsidR="00DD2C8F" w:rsidRPr="008521AB">
        <w:rPr>
          <w:rFonts w:ascii="Arial" w:hAnsi="Arial" w:cs="Arial"/>
          <w:b/>
          <w:bCs/>
          <w:sz w:val="24"/>
          <w:szCs w:val="24"/>
        </w:rPr>
        <w:t xml:space="preserve">WILL NOT 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 xml:space="preserve">PAY FOR THE COST OF AN APPRAISAL </w:t>
      </w:r>
      <w:r w:rsidR="00A058AE" w:rsidRPr="00267BB8">
        <w:rPr>
          <w:rFonts w:ascii="Arial" w:hAnsi="Arial" w:cs="Arial"/>
          <w:b/>
          <w:bCs/>
          <w:sz w:val="24"/>
          <w:szCs w:val="24"/>
        </w:rPr>
        <w:t xml:space="preserve">SUBMITTED 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>AFTER 60 DAYS - NO EXCEPTIONS</w:t>
      </w:r>
    </w:p>
    <w:p w14:paraId="1F20B57B" w14:textId="1AACFC2E" w:rsidR="00034702" w:rsidRDefault="00034702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532635" w14:textId="77777777" w:rsidR="008521AB" w:rsidRDefault="008521AB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1091B0" w14:textId="77777777" w:rsidR="008521AB" w:rsidRDefault="008521A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7C5DABEF" w14:textId="05EDB39F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REDUCE RISKS</w:t>
      </w:r>
    </w:p>
    <w:p w14:paraId="3099E982" w14:textId="7777777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1B9FF978" w14:textId="1E687E26" w:rsidR="007D020D" w:rsidRPr="00267BB8" w:rsidRDefault="00393C8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To</w:t>
      </w:r>
      <w:r w:rsidR="007D020D" w:rsidRPr="00267BB8">
        <w:rPr>
          <w:rFonts w:ascii="Arial" w:hAnsi="Arial" w:cs="Arial"/>
          <w:sz w:val="24"/>
          <w:szCs w:val="24"/>
        </w:rPr>
        <w:t xml:space="preserve"> </w:t>
      </w:r>
      <w:r w:rsidR="00EC41BC" w:rsidRPr="00267BB8">
        <w:rPr>
          <w:rFonts w:ascii="Arial" w:hAnsi="Arial" w:cs="Arial"/>
          <w:sz w:val="24"/>
          <w:szCs w:val="24"/>
        </w:rPr>
        <w:t xml:space="preserve">help </w:t>
      </w:r>
      <w:r w:rsidR="007D020D" w:rsidRPr="00267BB8">
        <w:rPr>
          <w:rFonts w:ascii="Arial" w:hAnsi="Arial" w:cs="Arial"/>
          <w:sz w:val="24"/>
          <w:szCs w:val="24"/>
        </w:rPr>
        <w:t xml:space="preserve">reduce </w:t>
      </w:r>
      <w:r w:rsidR="005527A0" w:rsidRPr="00267BB8">
        <w:rPr>
          <w:rFonts w:ascii="Arial" w:hAnsi="Arial" w:cs="Arial"/>
          <w:sz w:val="24"/>
          <w:szCs w:val="24"/>
        </w:rPr>
        <w:t>risk</w:t>
      </w:r>
      <w:r w:rsidR="00267BB8" w:rsidRPr="00267BB8">
        <w:rPr>
          <w:rFonts w:ascii="Arial" w:hAnsi="Arial" w:cs="Arial"/>
          <w:sz w:val="24"/>
          <w:szCs w:val="24"/>
        </w:rPr>
        <w:t>s</w:t>
      </w:r>
      <w:r w:rsidR="005527A0" w:rsidRPr="00267BB8">
        <w:rPr>
          <w:rFonts w:ascii="Arial" w:hAnsi="Arial" w:cs="Arial"/>
          <w:sz w:val="24"/>
          <w:szCs w:val="24"/>
        </w:rPr>
        <w:t xml:space="preserve">, </w:t>
      </w:r>
      <w:r w:rsidR="007D020D" w:rsidRPr="00267BB8">
        <w:rPr>
          <w:rFonts w:ascii="Arial" w:hAnsi="Arial" w:cs="Arial"/>
          <w:sz w:val="24"/>
          <w:szCs w:val="24"/>
        </w:rPr>
        <w:t xml:space="preserve">consider the following: </w:t>
      </w:r>
    </w:p>
    <w:p w14:paraId="633230E1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 </w:t>
      </w:r>
    </w:p>
    <w:p w14:paraId="294AE450" w14:textId="7B53811A" w:rsidR="007D020D" w:rsidRPr="00267BB8" w:rsidRDefault="007D020D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Avoid appraisers who want to be paid in advance or will not provide an estimate of the appraisal </w:t>
      </w:r>
      <w:r w:rsidR="00182C5E">
        <w:rPr>
          <w:rFonts w:ascii="Arial" w:hAnsi="Arial" w:cs="Arial"/>
          <w:sz w:val="24"/>
          <w:szCs w:val="24"/>
        </w:rPr>
        <w:t>costs</w:t>
      </w:r>
      <w:r w:rsidRPr="00267BB8">
        <w:rPr>
          <w:rFonts w:ascii="Arial" w:hAnsi="Arial" w:cs="Arial"/>
          <w:sz w:val="24"/>
          <w:szCs w:val="24"/>
        </w:rPr>
        <w:t xml:space="preserve">. </w:t>
      </w:r>
    </w:p>
    <w:p w14:paraId="392592A0" w14:textId="29BC3EC3" w:rsidR="007D020D" w:rsidRPr="00267BB8" w:rsidRDefault="004406F7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Contact</w:t>
      </w:r>
      <w:r w:rsidR="00CD562C" w:rsidRPr="00267BB8">
        <w:rPr>
          <w:rFonts w:ascii="Arial" w:hAnsi="Arial" w:cs="Arial"/>
          <w:sz w:val="24"/>
          <w:szCs w:val="24"/>
        </w:rPr>
        <w:t xml:space="preserve"> an</w:t>
      </w:r>
      <w:r w:rsidR="007D020D" w:rsidRPr="00267BB8">
        <w:rPr>
          <w:rFonts w:ascii="Arial" w:hAnsi="Arial" w:cs="Arial"/>
          <w:sz w:val="24"/>
          <w:szCs w:val="24"/>
        </w:rPr>
        <w:t xml:space="preserve"> appraiser early in the process to ensure their availability. </w:t>
      </w:r>
    </w:p>
    <w:p w14:paraId="415872D9" w14:textId="55AC220D" w:rsidR="00034702" w:rsidRPr="00267BB8" w:rsidRDefault="00034702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Request references of </w:t>
      </w:r>
      <w:r w:rsidR="005527A0" w:rsidRPr="00267BB8">
        <w:rPr>
          <w:rFonts w:ascii="Arial" w:hAnsi="Arial" w:cs="Arial"/>
          <w:sz w:val="24"/>
          <w:szCs w:val="24"/>
        </w:rPr>
        <w:t>the</w:t>
      </w:r>
      <w:r w:rsidRPr="00267BB8">
        <w:rPr>
          <w:rFonts w:ascii="Arial" w:hAnsi="Arial" w:cs="Arial"/>
          <w:sz w:val="24"/>
          <w:szCs w:val="24"/>
        </w:rPr>
        <w:t xml:space="preserve"> appraiser</w:t>
      </w:r>
      <w:r w:rsidR="001B531D">
        <w:rPr>
          <w:rFonts w:ascii="Arial" w:hAnsi="Arial" w:cs="Arial"/>
          <w:sz w:val="24"/>
          <w:szCs w:val="24"/>
        </w:rPr>
        <w:t>.</w:t>
      </w:r>
    </w:p>
    <w:p w14:paraId="0A57A6C8" w14:textId="47A33420" w:rsidR="005527A0" w:rsidRPr="00267BB8" w:rsidRDefault="005527A0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Clearly communicate the </w:t>
      </w:r>
      <w:r w:rsidR="0041093D" w:rsidRPr="00267BB8">
        <w:rPr>
          <w:rFonts w:ascii="Arial" w:hAnsi="Arial" w:cs="Arial"/>
          <w:sz w:val="24"/>
          <w:szCs w:val="24"/>
        </w:rPr>
        <w:t xml:space="preserve">date the appraisal must be submitted to the </w:t>
      </w:r>
      <w:r w:rsidR="000E1998" w:rsidRPr="00267BB8">
        <w:rPr>
          <w:rFonts w:ascii="Arial" w:hAnsi="Arial" w:cs="Arial"/>
          <w:sz w:val="24"/>
          <w:szCs w:val="24"/>
        </w:rPr>
        <w:t>a</w:t>
      </w:r>
      <w:r w:rsidR="0041093D" w:rsidRPr="00267BB8">
        <w:rPr>
          <w:rFonts w:ascii="Arial" w:hAnsi="Arial" w:cs="Arial"/>
          <w:sz w:val="24"/>
          <w:szCs w:val="24"/>
        </w:rPr>
        <w:t>gency</w:t>
      </w:r>
      <w:r w:rsidR="001B531D">
        <w:rPr>
          <w:rFonts w:ascii="Arial" w:hAnsi="Arial" w:cs="Arial"/>
          <w:sz w:val="24"/>
          <w:szCs w:val="24"/>
        </w:rPr>
        <w:t>.</w:t>
      </w:r>
    </w:p>
    <w:p w14:paraId="653D887D" w14:textId="3F954B0E" w:rsidR="007D020D" w:rsidRPr="00267BB8" w:rsidRDefault="00182C5E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into a </w:t>
      </w:r>
      <w:r w:rsidR="007D020D" w:rsidRPr="00267BB8">
        <w:rPr>
          <w:rFonts w:ascii="Arial" w:hAnsi="Arial" w:cs="Arial"/>
          <w:sz w:val="24"/>
          <w:szCs w:val="24"/>
        </w:rPr>
        <w:t xml:space="preserve">written agreement </w:t>
      </w:r>
      <w:r w:rsidR="001B531D">
        <w:rPr>
          <w:rFonts w:ascii="Arial" w:hAnsi="Arial" w:cs="Arial"/>
          <w:sz w:val="24"/>
          <w:szCs w:val="24"/>
        </w:rPr>
        <w:t>that require</w:t>
      </w:r>
      <w:r w:rsidR="00063EF5">
        <w:rPr>
          <w:rFonts w:ascii="Arial" w:hAnsi="Arial" w:cs="Arial"/>
          <w:sz w:val="24"/>
          <w:szCs w:val="24"/>
        </w:rPr>
        <w:t>s</w:t>
      </w:r>
      <w:r w:rsidR="001B531D">
        <w:rPr>
          <w:rFonts w:ascii="Arial" w:hAnsi="Arial" w:cs="Arial"/>
          <w:sz w:val="24"/>
          <w:szCs w:val="24"/>
        </w:rPr>
        <w:t xml:space="preserve"> them t</w:t>
      </w:r>
      <w:r w:rsidR="0041093D" w:rsidRPr="00267BB8">
        <w:rPr>
          <w:rFonts w:ascii="Arial" w:hAnsi="Arial" w:cs="Arial"/>
          <w:sz w:val="24"/>
          <w:szCs w:val="24"/>
        </w:rPr>
        <w:t xml:space="preserve">o </w:t>
      </w:r>
      <w:r w:rsidR="007D020D" w:rsidRPr="00267BB8">
        <w:rPr>
          <w:rFonts w:ascii="Arial" w:hAnsi="Arial" w:cs="Arial"/>
          <w:sz w:val="24"/>
          <w:szCs w:val="24"/>
        </w:rPr>
        <w:t>comply with these guidelines. A sample of such an agreement is attached for your consideration and use</w:t>
      </w:r>
      <w:r w:rsidR="00CD562C" w:rsidRPr="00267BB8">
        <w:rPr>
          <w:rFonts w:ascii="Arial" w:hAnsi="Arial" w:cs="Arial"/>
          <w:sz w:val="24"/>
          <w:szCs w:val="24"/>
        </w:rPr>
        <w:t>. Some appraisers have their own agreement</w:t>
      </w:r>
      <w:r w:rsidR="00EC17C8">
        <w:rPr>
          <w:rFonts w:ascii="Arial" w:hAnsi="Arial" w:cs="Arial"/>
          <w:sz w:val="24"/>
          <w:szCs w:val="24"/>
        </w:rPr>
        <w:t>. R</w:t>
      </w:r>
      <w:r w:rsidR="00CD562C" w:rsidRPr="00267BB8">
        <w:rPr>
          <w:rFonts w:ascii="Arial" w:hAnsi="Arial" w:cs="Arial"/>
          <w:sz w:val="24"/>
          <w:szCs w:val="24"/>
        </w:rPr>
        <w:t xml:space="preserve">ead it carefully to fully understand </w:t>
      </w:r>
      <w:r w:rsidR="00267BB8" w:rsidRPr="00267BB8">
        <w:rPr>
          <w:rFonts w:ascii="Arial" w:hAnsi="Arial" w:cs="Arial"/>
          <w:sz w:val="24"/>
          <w:szCs w:val="24"/>
        </w:rPr>
        <w:t xml:space="preserve">the terms and conditions involved. </w:t>
      </w:r>
    </w:p>
    <w:p w14:paraId="3D3597ED" w14:textId="42E2FE57" w:rsidR="0041093D" w:rsidRPr="00267BB8" w:rsidRDefault="0041093D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Ensure you have adequate information </w:t>
      </w:r>
      <w:r w:rsidR="00393C8B" w:rsidRPr="00267BB8">
        <w:rPr>
          <w:rFonts w:ascii="Arial" w:hAnsi="Arial" w:cs="Arial"/>
          <w:sz w:val="24"/>
          <w:szCs w:val="24"/>
        </w:rPr>
        <w:t>about</w:t>
      </w:r>
      <w:r w:rsidRPr="00267BB8">
        <w:rPr>
          <w:rFonts w:ascii="Arial" w:hAnsi="Arial" w:cs="Arial"/>
          <w:sz w:val="24"/>
          <w:szCs w:val="24"/>
        </w:rPr>
        <w:t xml:space="preserve"> the </w:t>
      </w:r>
      <w:r w:rsidR="00CD562C" w:rsidRPr="00267BB8">
        <w:rPr>
          <w:rFonts w:ascii="Arial" w:hAnsi="Arial" w:cs="Arial"/>
          <w:sz w:val="24"/>
          <w:szCs w:val="24"/>
        </w:rPr>
        <w:t xml:space="preserve">acquisition </w:t>
      </w:r>
      <w:r w:rsidR="00267BB8" w:rsidRPr="00267BB8">
        <w:rPr>
          <w:rFonts w:ascii="Arial" w:hAnsi="Arial" w:cs="Arial"/>
          <w:sz w:val="24"/>
          <w:szCs w:val="24"/>
        </w:rPr>
        <w:t xml:space="preserve">and the </w:t>
      </w:r>
      <w:r w:rsidRPr="00267BB8">
        <w:rPr>
          <w:rFonts w:ascii="Arial" w:hAnsi="Arial" w:cs="Arial"/>
          <w:sz w:val="24"/>
          <w:szCs w:val="24"/>
        </w:rPr>
        <w:t>project. If additional information is neede</w:t>
      </w:r>
      <w:r w:rsidR="001B531D">
        <w:rPr>
          <w:rFonts w:ascii="Arial" w:hAnsi="Arial" w:cs="Arial"/>
          <w:sz w:val="24"/>
          <w:szCs w:val="24"/>
        </w:rPr>
        <w:t>d,</w:t>
      </w:r>
      <w:r w:rsidRPr="00267BB8">
        <w:rPr>
          <w:rFonts w:ascii="Arial" w:hAnsi="Arial" w:cs="Arial"/>
          <w:sz w:val="24"/>
          <w:szCs w:val="24"/>
        </w:rPr>
        <w:t xml:space="preserve"> ask the acquisition agent. </w:t>
      </w:r>
    </w:p>
    <w:p w14:paraId="290774AD" w14:textId="3B2FD758" w:rsidR="00EC17C8" w:rsidRDefault="00EC17C8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</w:t>
      </w:r>
      <w:r w:rsidR="007D020D" w:rsidRPr="00267BB8">
        <w:rPr>
          <w:rFonts w:ascii="Arial" w:hAnsi="Arial" w:cs="Arial"/>
          <w:sz w:val="24"/>
          <w:szCs w:val="24"/>
        </w:rPr>
        <w:t xml:space="preserve"> adequate time </w:t>
      </w:r>
      <w:r>
        <w:rPr>
          <w:rFonts w:ascii="Arial" w:hAnsi="Arial" w:cs="Arial"/>
          <w:sz w:val="24"/>
          <w:szCs w:val="24"/>
        </w:rPr>
        <w:t>to</w:t>
      </w:r>
      <w:r w:rsidR="007D020D" w:rsidRPr="00267BB8">
        <w:rPr>
          <w:rFonts w:ascii="Arial" w:hAnsi="Arial" w:cs="Arial"/>
          <w:sz w:val="24"/>
          <w:szCs w:val="24"/>
        </w:rPr>
        <w:t xml:space="preserve"> review the </w:t>
      </w:r>
      <w:r w:rsidR="007D020D" w:rsidRPr="001E6F13">
        <w:rPr>
          <w:rFonts w:ascii="Arial" w:hAnsi="Arial" w:cs="Arial"/>
          <w:sz w:val="24"/>
          <w:szCs w:val="24"/>
        </w:rPr>
        <w:t xml:space="preserve">appraisal </w:t>
      </w:r>
      <w:r w:rsidR="007D020D" w:rsidRPr="00EC17C8">
        <w:rPr>
          <w:rFonts w:ascii="Arial" w:hAnsi="Arial" w:cs="Arial"/>
          <w:sz w:val="24"/>
          <w:szCs w:val="24"/>
        </w:rPr>
        <w:t>prior</w:t>
      </w:r>
      <w:r w:rsidR="007D020D" w:rsidRPr="001E6F13">
        <w:rPr>
          <w:rFonts w:ascii="Arial" w:hAnsi="Arial" w:cs="Arial"/>
          <w:i/>
          <w:iCs/>
          <w:sz w:val="24"/>
          <w:szCs w:val="24"/>
        </w:rPr>
        <w:t xml:space="preserve"> </w:t>
      </w:r>
      <w:r w:rsidR="007D020D" w:rsidRPr="001E6F13">
        <w:rPr>
          <w:rFonts w:ascii="Arial" w:hAnsi="Arial" w:cs="Arial"/>
          <w:sz w:val="24"/>
          <w:szCs w:val="24"/>
        </w:rPr>
        <w:t>to</w:t>
      </w:r>
      <w:r w:rsidR="007D020D" w:rsidRPr="00267BB8">
        <w:rPr>
          <w:rFonts w:ascii="Arial" w:hAnsi="Arial" w:cs="Arial"/>
          <w:sz w:val="24"/>
          <w:szCs w:val="24"/>
        </w:rPr>
        <w:t xml:space="preserve"> the 60-day deadline. </w:t>
      </w:r>
    </w:p>
    <w:p w14:paraId="0B9B6CF0" w14:textId="3A69D8B2" w:rsidR="007D020D" w:rsidRPr="00267BB8" w:rsidRDefault="0053326B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Verify who will submit the appraisal report to the agency</w:t>
      </w:r>
      <w:r w:rsidR="00811B7D">
        <w:rPr>
          <w:rFonts w:ascii="Arial" w:hAnsi="Arial" w:cs="Arial"/>
          <w:sz w:val="24"/>
          <w:szCs w:val="24"/>
        </w:rPr>
        <w:t>.</w:t>
      </w:r>
    </w:p>
    <w:p w14:paraId="64AEF0DA" w14:textId="7777777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C8BE3A9" w14:textId="4F22C3D2" w:rsidR="007D020D" w:rsidRPr="000A396C" w:rsidRDefault="00182C5E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756">
        <w:rPr>
          <w:rFonts w:ascii="Arial" w:hAnsi="Arial" w:cs="Arial"/>
          <w:sz w:val="24"/>
          <w:szCs w:val="24"/>
        </w:rPr>
        <w:t>The cost of the appraisal is routinely paid</w:t>
      </w:r>
      <w:r>
        <w:rPr>
          <w:rFonts w:ascii="Arial" w:hAnsi="Arial" w:cs="Arial"/>
          <w:sz w:val="24"/>
          <w:szCs w:val="24"/>
        </w:rPr>
        <w:t xml:space="preserve"> by the agency</w:t>
      </w:r>
      <w:r w:rsidR="007D020D" w:rsidRPr="00EC17C8">
        <w:rPr>
          <w:rFonts w:ascii="Arial" w:hAnsi="Arial" w:cs="Arial"/>
          <w:sz w:val="24"/>
          <w:szCs w:val="24"/>
        </w:rPr>
        <w:t>.</w:t>
      </w:r>
      <w:r w:rsidR="007D020D" w:rsidRPr="000A396C">
        <w:rPr>
          <w:rFonts w:ascii="Arial" w:hAnsi="Arial" w:cs="Arial"/>
          <w:sz w:val="24"/>
          <w:szCs w:val="24"/>
        </w:rPr>
        <w:t xml:space="preserve"> There have been instances where appraisers have not followed the guidelines or have charged unreasonabl</w:t>
      </w:r>
      <w:r>
        <w:rPr>
          <w:rFonts w:ascii="Arial" w:hAnsi="Arial" w:cs="Arial"/>
          <w:sz w:val="24"/>
          <w:szCs w:val="24"/>
        </w:rPr>
        <w:t xml:space="preserve">e </w:t>
      </w:r>
      <w:r w:rsidR="00063EF5">
        <w:rPr>
          <w:rFonts w:ascii="Arial" w:hAnsi="Arial" w:cs="Arial"/>
          <w:sz w:val="24"/>
          <w:szCs w:val="24"/>
        </w:rPr>
        <w:t>costs</w:t>
      </w:r>
      <w:r w:rsidR="007D020D" w:rsidRPr="000A396C">
        <w:rPr>
          <w:rFonts w:ascii="Arial" w:hAnsi="Arial" w:cs="Arial"/>
          <w:sz w:val="24"/>
          <w:szCs w:val="24"/>
        </w:rPr>
        <w:t xml:space="preserve">. When this happens, </w:t>
      </w:r>
      <w:r w:rsidR="00C93263" w:rsidRPr="000A396C">
        <w:rPr>
          <w:rFonts w:ascii="Arial" w:hAnsi="Arial" w:cs="Arial"/>
          <w:sz w:val="24"/>
          <w:szCs w:val="24"/>
        </w:rPr>
        <w:t xml:space="preserve">the </w:t>
      </w:r>
      <w:r w:rsidR="000E1998" w:rsidRPr="000A396C">
        <w:rPr>
          <w:rFonts w:ascii="Arial" w:hAnsi="Arial" w:cs="Arial"/>
          <w:sz w:val="24"/>
          <w:szCs w:val="24"/>
        </w:rPr>
        <w:t>a</w:t>
      </w:r>
      <w:r w:rsidR="00C93263" w:rsidRPr="000A396C">
        <w:rPr>
          <w:rFonts w:ascii="Arial" w:hAnsi="Arial" w:cs="Arial"/>
          <w:sz w:val="24"/>
          <w:szCs w:val="24"/>
        </w:rPr>
        <w:t>gency</w:t>
      </w:r>
      <w:r w:rsidR="007D020D" w:rsidRPr="000A396C">
        <w:rPr>
          <w:rFonts w:ascii="Arial" w:hAnsi="Arial" w:cs="Arial"/>
          <w:sz w:val="24"/>
          <w:szCs w:val="24"/>
        </w:rPr>
        <w:t xml:space="preserve"> may deny </w:t>
      </w:r>
      <w:r w:rsidR="00EC17C8">
        <w:rPr>
          <w:rFonts w:ascii="Arial" w:hAnsi="Arial" w:cs="Arial"/>
          <w:sz w:val="24"/>
          <w:szCs w:val="24"/>
        </w:rPr>
        <w:t xml:space="preserve">payment of the </w:t>
      </w:r>
      <w:r>
        <w:rPr>
          <w:rFonts w:ascii="Arial" w:hAnsi="Arial" w:cs="Arial"/>
          <w:sz w:val="24"/>
          <w:szCs w:val="24"/>
        </w:rPr>
        <w:t xml:space="preserve">entire </w:t>
      </w:r>
      <w:r w:rsidR="00EC17C8">
        <w:rPr>
          <w:rFonts w:ascii="Arial" w:hAnsi="Arial" w:cs="Arial"/>
          <w:sz w:val="24"/>
          <w:szCs w:val="24"/>
        </w:rPr>
        <w:t xml:space="preserve">cost or </w:t>
      </w:r>
      <w:r w:rsidR="007D020D" w:rsidRPr="000A396C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>pay only</w:t>
      </w:r>
      <w:r w:rsidR="007D020D" w:rsidRPr="000A3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what is d</w:t>
      </w:r>
      <w:r w:rsidR="007D020D" w:rsidRPr="000A396C">
        <w:rPr>
          <w:rFonts w:ascii="Arial" w:hAnsi="Arial" w:cs="Arial"/>
          <w:sz w:val="24"/>
          <w:szCs w:val="24"/>
        </w:rPr>
        <w:t>etermined to be reasonable</w:t>
      </w:r>
      <w:r>
        <w:rPr>
          <w:rFonts w:ascii="Arial" w:hAnsi="Arial" w:cs="Arial"/>
          <w:sz w:val="24"/>
          <w:szCs w:val="24"/>
        </w:rPr>
        <w:t xml:space="preserve"> for the services provided. </w:t>
      </w:r>
    </w:p>
    <w:p w14:paraId="4DA9C3DA" w14:textId="77777777" w:rsidR="007D020D" w:rsidRPr="000A396C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396C">
        <w:rPr>
          <w:rFonts w:ascii="Arial" w:hAnsi="Arial" w:cs="Arial"/>
          <w:sz w:val="24"/>
          <w:szCs w:val="24"/>
        </w:rPr>
        <w:t xml:space="preserve"> </w:t>
      </w:r>
    </w:p>
    <w:p w14:paraId="7ED6DD99" w14:textId="0BAD15DB" w:rsidR="007D020D" w:rsidRPr="001E6F13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396C">
        <w:rPr>
          <w:rFonts w:ascii="Arial" w:hAnsi="Arial" w:cs="Arial"/>
          <w:sz w:val="24"/>
          <w:szCs w:val="24"/>
        </w:rPr>
        <w:t xml:space="preserve">Any agreement for appraisal services is strictly between </w:t>
      </w:r>
      <w:r w:rsidR="00C93263" w:rsidRPr="000A396C">
        <w:rPr>
          <w:rFonts w:ascii="Arial" w:hAnsi="Arial" w:cs="Arial"/>
          <w:sz w:val="24"/>
          <w:szCs w:val="24"/>
        </w:rPr>
        <w:t xml:space="preserve">the owner </w:t>
      </w:r>
      <w:r w:rsidRPr="000A396C">
        <w:rPr>
          <w:rFonts w:ascii="Arial" w:hAnsi="Arial" w:cs="Arial"/>
          <w:sz w:val="24"/>
          <w:szCs w:val="24"/>
        </w:rPr>
        <w:t xml:space="preserve">and the </w:t>
      </w:r>
      <w:r w:rsidRPr="001E6F13">
        <w:rPr>
          <w:rFonts w:ascii="Arial" w:hAnsi="Arial" w:cs="Arial"/>
          <w:sz w:val="24"/>
          <w:szCs w:val="24"/>
        </w:rPr>
        <w:t>appraiser</w:t>
      </w:r>
      <w:r w:rsidR="003D68D8" w:rsidRPr="001E6F13">
        <w:rPr>
          <w:rFonts w:ascii="Arial" w:hAnsi="Arial" w:cs="Arial"/>
          <w:sz w:val="24"/>
          <w:szCs w:val="24"/>
        </w:rPr>
        <w:t>.</w:t>
      </w:r>
      <w:r w:rsidRPr="001E6F13">
        <w:rPr>
          <w:rFonts w:ascii="Arial" w:hAnsi="Arial" w:cs="Arial"/>
          <w:sz w:val="24"/>
          <w:szCs w:val="24"/>
        </w:rPr>
        <w:t xml:space="preserve"> The ultimate responsibility for payment of the </w:t>
      </w:r>
      <w:r w:rsidR="00182C5E">
        <w:rPr>
          <w:rFonts w:ascii="Arial" w:hAnsi="Arial" w:cs="Arial"/>
          <w:sz w:val="24"/>
          <w:szCs w:val="24"/>
        </w:rPr>
        <w:t>costs</w:t>
      </w:r>
      <w:r w:rsidRPr="001E6F13">
        <w:rPr>
          <w:rFonts w:ascii="Arial" w:hAnsi="Arial" w:cs="Arial"/>
          <w:sz w:val="24"/>
          <w:szCs w:val="24"/>
        </w:rPr>
        <w:t xml:space="preserve"> charged by the appraiser rests solely with </w:t>
      </w:r>
      <w:r w:rsidR="0041093D" w:rsidRPr="001E6F13">
        <w:rPr>
          <w:rFonts w:ascii="Arial" w:hAnsi="Arial" w:cs="Arial"/>
          <w:sz w:val="24"/>
          <w:szCs w:val="24"/>
        </w:rPr>
        <w:t>the owner</w:t>
      </w:r>
      <w:r w:rsidR="00EC17C8">
        <w:rPr>
          <w:rFonts w:ascii="Arial" w:hAnsi="Arial" w:cs="Arial"/>
          <w:sz w:val="24"/>
          <w:szCs w:val="24"/>
        </w:rPr>
        <w:t>.</w:t>
      </w:r>
      <w:r w:rsidRPr="001E6F13">
        <w:rPr>
          <w:rFonts w:ascii="Arial" w:hAnsi="Arial" w:cs="Arial"/>
          <w:sz w:val="24"/>
          <w:szCs w:val="24"/>
        </w:rPr>
        <w:t xml:space="preserve"> </w:t>
      </w:r>
      <w:r w:rsidR="00C93263" w:rsidRPr="001E6F13">
        <w:rPr>
          <w:rFonts w:ascii="Arial" w:hAnsi="Arial" w:cs="Arial"/>
          <w:sz w:val="24"/>
          <w:szCs w:val="24"/>
        </w:rPr>
        <w:t xml:space="preserve">The </w:t>
      </w:r>
      <w:r w:rsidR="000E1998" w:rsidRPr="001E6F13">
        <w:rPr>
          <w:rFonts w:ascii="Arial" w:hAnsi="Arial" w:cs="Arial"/>
          <w:sz w:val="24"/>
          <w:szCs w:val="24"/>
        </w:rPr>
        <w:t>a</w:t>
      </w:r>
      <w:r w:rsidR="00C93263" w:rsidRPr="001E6F13">
        <w:rPr>
          <w:rFonts w:ascii="Arial" w:hAnsi="Arial" w:cs="Arial"/>
          <w:sz w:val="24"/>
          <w:szCs w:val="24"/>
        </w:rPr>
        <w:t xml:space="preserve">gency’s </w:t>
      </w:r>
      <w:r w:rsidR="000A680B" w:rsidRPr="00570FBA">
        <w:rPr>
          <w:rFonts w:ascii="Arial" w:hAnsi="Arial" w:cs="Arial"/>
          <w:sz w:val="24"/>
          <w:szCs w:val="24"/>
        </w:rPr>
        <w:t xml:space="preserve">payment policy </w:t>
      </w:r>
      <w:r w:rsidRPr="00570FBA">
        <w:rPr>
          <w:rFonts w:ascii="Arial" w:hAnsi="Arial" w:cs="Arial"/>
          <w:sz w:val="24"/>
          <w:szCs w:val="24"/>
        </w:rPr>
        <w:t xml:space="preserve">is </w:t>
      </w:r>
      <w:r w:rsidRPr="001E6F13">
        <w:rPr>
          <w:rFonts w:ascii="Arial" w:hAnsi="Arial" w:cs="Arial"/>
          <w:sz w:val="24"/>
          <w:szCs w:val="24"/>
        </w:rPr>
        <w:t>not subject</w:t>
      </w:r>
      <w:r w:rsidR="000A396C" w:rsidRPr="001E6F13">
        <w:rPr>
          <w:rFonts w:ascii="Arial" w:hAnsi="Arial" w:cs="Arial"/>
          <w:sz w:val="24"/>
          <w:szCs w:val="24"/>
        </w:rPr>
        <w:t xml:space="preserve"> to</w:t>
      </w:r>
      <w:r w:rsidR="00E23996" w:rsidRPr="001E6F13">
        <w:rPr>
          <w:rFonts w:ascii="Arial" w:hAnsi="Arial" w:cs="Arial"/>
          <w:sz w:val="24"/>
          <w:szCs w:val="24"/>
        </w:rPr>
        <w:t xml:space="preserve">, </w:t>
      </w:r>
      <w:r w:rsidRPr="001E6F13">
        <w:rPr>
          <w:rFonts w:ascii="Arial" w:hAnsi="Arial" w:cs="Arial"/>
          <w:sz w:val="24"/>
          <w:szCs w:val="24"/>
        </w:rPr>
        <w:t>or affected by</w:t>
      </w:r>
      <w:r w:rsidR="00E23996" w:rsidRPr="001E6F13">
        <w:rPr>
          <w:rFonts w:ascii="Arial" w:hAnsi="Arial" w:cs="Arial"/>
          <w:sz w:val="24"/>
          <w:szCs w:val="24"/>
        </w:rPr>
        <w:t>,</w:t>
      </w:r>
      <w:r w:rsidRPr="001E6F13">
        <w:rPr>
          <w:rFonts w:ascii="Arial" w:hAnsi="Arial" w:cs="Arial"/>
          <w:sz w:val="24"/>
          <w:szCs w:val="24"/>
        </w:rPr>
        <w:t xml:space="preserve"> an agreement reached between </w:t>
      </w:r>
      <w:r w:rsidR="0041093D" w:rsidRPr="001E6F13">
        <w:rPr>
          <w:rFonts w:ascii="Arial" w:hAnsi="Arial" w:cs="Arial"/>
          <w:sz w:val="24"/>
          <w:szCs w:val="24"/>
        </w:rPr>
        <w:t xml:space="preserve">the owner </w:t>
      </w:r>
      <w:r w:rsidRPr="001E6F13">
        <w:rPr>
          <w:rFonts w:ascii="Arial" w:hAnsi="Arial" w:cs="Arial"/>
          <w:sz w:val="24"/>
          <w:szCs w:val="24"/>
        </w:rPr>
        <w:t xml:space="preserve">and </w:t>
      </w:r>
      <w:r w:rsidR="0041093D" w:rsidRPr="001E6F13">
        <w:rPr>
          <w:rFonts w:ascii="Arial" w:hAnsi="Arial" w:cs="Arial"/>
          <w:sz w:val="24"/>
          <w:szCs w:val="24"/>
        </w:rPr>
        <w:t xml:space="preserve">their </w:t>
      </w:r>
      <w:r w:rsidRPr="001E6F13">
        <w:rPr>
          <w:rFonts w:ascii="Arial" w:hAnsi="Arial" w:cs="Arial"/>
          <w:sz w:val="24"/>
          <w:szCs w:val="24"/>
        </w:rPr>
        <w:t xml:space="preserve">appraiser. </w:t>
      </w:r>
    </w:p>
    <w:p w14:paraId="14003297" w14:textId="77777777" w:rsidR="007D020D" w:rsidRPr="001E6F13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 </w:t>
      </w:r>
    </w:p>
    <w:p w14:paraId="54977A5D" w14:textId="77777777" w:rsidR="007E573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The information contained in </w:t>
      </w:r>
      <w:r w:rsidR="00F43243" w:rsidRPr="001E6F13">
        <w:rPr>
          <w:rFonts w:ascii="Arial" w:hAnsi="Arial" w:cs="Arial"/>
          <w:sz w:val="24"/>
          <w:szCs w:val="24"/>
        </w:rPr>
        <w:t xml:space="preserve">this </w:t>
      </w:r>
      <w:r w:rsidRPr="001E6F13">
        <w:rPr>
          <w:rFonts w:ascii="Arial" w:hAnsi="Arial" w:cs="Arial"/>
          <w:sz w:val="24"/>
          <w:szCs w:val="24"/>
        </w:rPr>
        <w:t xml:space="preserve">guideline is offered to </w:t>
      </w:r>
      <w:r w:rsidR="000A396C" w:rsidRPr="001E6F13">
        <w:rPr>
          <w:rFonts w:ascii="Arial" w:hAnsi="Arial" w:cs="Arial"/>
          <w:sz w:val="24"/>
          <w:szCs w:val="24"/>
        </w:rPr>
        <w:t xml:space="preserve">prevent </w:t>
      </w:r>
      <w:r w:rsidRPr="001E6F13">
        <w:rPr>
          <w:rFonts w:ascii="Arial" w:hAnsi="Arial" w:cs="Arial"/>
          <w:sz w:val="24"/>
          <w:szCs w:val="24"/>
        </w:rPr>
        <w:t xml:space="preserve">any potential misunderstanding between </w:t>
      </w:r>
      <w:r w:rsidR="0041093D" w:rsidRPr="001E6F13">
        <w:rPr>
          <w:rFonts w:ascii="Arial" w:hAnsi="Arial" w:cs="Arial"/>
          <w:sz w:val="24"/>
          <w:szCs w:val="24"/>
        </w:rPr>
        <w:t>the owner</w:t>
      </w:r>
      <w:r w:rsidR="00EC17C8">
        <w:rPr>
          <w:rFonts w:ascii="Arial" w:hAnsi="Arial" w:cs="Arial"/>
          <w:sz w:val="24"/>
          <w:szCs w:val="24"/>
        </w:rPr>
        <w:t>,</w:t>
      </w:r>
      <w:r w:rsidR="0041093D" w:rsidRPr="001E6F13">
        <w:rPr>
          <w:rFonts w:ascii="Arial" w:hAnsi="Arial" w:cs="Arial"/>
          <w:sz w:val="24"/>
          <w:szCs w:val="24"/>
        </w:rPr>
        <w:t xml:space="preserve"> </w:t>
      </w:r>
      <w:r w:rsidR="00C93263" w:rsidRPr="001E6F13">
        <w:rPr>
          <w:rFonts w:ascii="Arial" w:hAnsi="Arial" w:cs="Arial"/>
          <w:sz w:val="24"/>
          <w:szCs w:val="24"/>
        </w:rPr>
        <w:t xml:space="preserve">the </w:t>
      </w:r>
      <w:r w:rsidR="000E1998" w:rsidRPr="001E6F13">
        <w:rPr>
          <w:rFonts w:ascii="Arial" w:hAnsi="Arial" w:cs="Arial"/>
          <w:sz w:val="24"/>
          <w:szCs w:val="24"/>
        </w:rPr>
        <w:t>a</w:t>
      </w:r>
      <w:r w:rsidR="00C93263" w:rsidRPr="001E6F13">
        <w:rPr>
          <w:rFonts w:ascii="Arial" w:hAnsi="Arial" w:cs="Arial"/>
          <w:sz w:val="24"/>
          <w:szCs w:val="24"/>
        </w:rPr>
        <w:t>gency</w:t>
      </w:r>
      <w:r w:rsidR="003D68D8" w:rsidRPr="001E6F13">
        <w:rPr>
          <w:rFonts w:ascii="Arial" w:hAnsi="Arial" w:cs="Arial"/>
          <w:sz w:val="24"/>
          <w:szCs w:val="24"/>
        </w:rPr>
        <w:t>,</w:t>
      </w:r>
      <w:r w:rsidR="00C93263" w:rsidRPr="001E6F13">
        <w:rPr>
          <w:rFonts w:ascii="Arial" w:hAnsi="Arial" w:cs="Arial"/>
          <w:sz w:val="24"/>
          <w:szCs w:val="24"/>
        </w:rPr>
        <w:t xml:space="preserve"> and </w:t>
      </w:r>
      <w:r w:rsidR="0041093D" w:rsidRPr="001E6F13">
        <w:rPr>
          <w:rFonts w:ascii="Arial" w:hAnsi="Arial" w:cs="Arial"/>
          <w:sz w:val="24"/>
          <w:szCs w:val="24"/>
        </w:rPr>
        <w:t xml:space="preserve">the owner’s </w:t>
      </w:r>
      <w:r w:rsidR="00C93263" w:rsidRPr="001E6F13">
        <w:rPr>
          <w:rFonts w:ascii="Arial" w:hAnsi="Arial" w:cs="Arial"/>
          <w:sz w:val="24"/>
          <w:szCs w:val="24"/>
        </w:rPr>
        <w:t xml:space="preserve">appraiser </w:t>
      </w:r>
      <w:r w:rsidRPr="001E6F13">
        <w:rPr>
          <w:rFonts w:ascii="Arial" w:hAnsi="Arial" w:cs="Arial"/>
          <w:sz w:val="24"/>
          <w:szCs w:val="24"/>
        </w:rPr>
        <w:t xml:space="preserve">regarding the </w:t>
      </w:r>
      <w:r w:rsidR="00EC17C8">
        <w:rPr>
          <w:rFonts w:ascii="Arial" w:hAnsi="Arial" w:cs="Arial"/>
          <w:sz w:val="24"/>
          <w:szCs w:val="24"/>
        </w:rPr>
        <w:t>payment</w:t>
      </w:r>
      <w:r w:rsidRPr="001E6F13">
        <w:rPr>
          <w:rFonts w:ascii="Arial" w:hAnsi="Arial" w:cs="Arial"/>
          <w:sz w:val="24"/>
          <w:szCs w:val="24"/>
        </w:rPr>
        <w:t xml:space="preserve"> of appraisal </w:t>
      </w:r>
      <w:r w:rsidR="007E5732">
        <w:rPr>
          <w:rFonts w:ascii="Arial" w:hAnsi="Arial" w:cs="Arial"/>
          <w:sz w:val="24"/>
          <w:szCs w:val="24"/>
        </w:rPr>
        <w:t>costs.</w:t>
      </w:r>
    </w:p>
    <w:p w14:paraId="342C757F" w14:textId="77777777" w:rsidR="007E5732" w:rsidRDefault="007E5732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19E0A" w14:textId="77777777" w:rsidR="007E5732" w:rsidRDefault="007E5732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88134" w14:textId="029DFAD0" w:rsidR="007E5732" w:rsidRPr="000A396C" w:rsidRDefault="007E5732" w:rsidP="007E5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>The owners’ ability to obtain their own appraisal is to be</w:t>
      </w:r>
      <w:r w:rsidRPr="000A396C">
        <w:rPr>
          <w:rFonts w:ascii="Arial" w:hAnsi="Arial" w:cs="Arial"/>
          <w:sz w:val="24"/>
          <w:szCs w:val="24"/>
        </w:rPr>
        <w:t xml:space="preserve"> exercised or not, at their discretion. </w:t>
      </w:r>
    </w:p>
    <w:p w14:paraId="2E3B3410" w14:textId="39118361" w:rsidR="007D020D" w:rsidRPr="001E6F13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4EC22" w14:textId="673A2C5B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0AF8D3" w14:textId="3DC4819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b/>
          <w:bCs/>
          <w:sz w:val="24"/>
          <w:szCs w:val="24"/>
        </w:rPr>
        <w:t>NOTE:</w:t>
      </w:r>
      <w:r w:rsidRPr="00034702">
        <w:rPr>
          <w:rFonts w:ascii="Arial" w:hAnsi="Arial" w:cs="Arial"/>
          <w:sz w:val="24"/>
          <w:szCs w:val="24"/>
        </w:rPr>
        <w:t xml:space="preserve"> </w:t>
      </w:r>
      <w:r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If you have any questions </w:t>
      </w:r>
      <w:r w:rsidR="008E6F04" w:rsidRPr="00034702">
        <w:rPr>
          <w:rFonts w:ascii="Arial" w:hAnsi="Arial" w:cs="Arial"/>
          <w:b/>
          <w:bCs/>
          <w:i/>
          <w:iCs/>
          <w:sz w:val="24"/>
          <w:szCs w:val="24"/>
        </w:rPr>
        <w:t>about</w:t>
      </w:r>
      <w:r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 these guidelines, please contact </w:t>
      </w:r>
      <w:r w:rsidR="0041093D">
        <w:rPr>
          <w:rFonts w:ascii="Arial" w:hAnsi="Arial" w:cs="Arial"/>
          <w:b/>
          <w:bCs/>
          <w:i/>
          <w:iCs/>
          <w:sz w:val="24"/>
          <w:szCs w:val="24"/>
        </w:rPr>
        <w:t>the</w:t>
      </w:r>
      <w:r w:rsidR="00C93263"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34702"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acquisition agent. </w:t>
      </w:r>
    </w:p>
    <w:p w14:paraId="6473E91E" w14:textId="77777777" w:rsidR="000E1998" w:rsidRDefault="000E1998" w:rsidP="003E0AD6">
      <w:pPr>
        <w:spacing w:after="0" w:line="240" w:lineRule="auto"/>
        <w:rPr>
          <w:rFonts w:ascii="Arial" w:hAnsi="Arial" w:cs="Arial"/>
          <w:sz w:val="24"/>
          <w:szCs w:val="24"/>
        </w:rPr>
        <w:sectPr w:rsidR="000E19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D4041C" w14:textId="2D07E929" w:rsidR="00686F5B" w:rsidRPr="000A396C" w:rsidRDefault="007E5732" w:rsidP="003E0AD6">
      <w:pPr>
        <w:pStyle w:val="Title"/>
        <w:spacing w:before="0"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APPRAISER</w:t>
      </w:r>
      <w:r w:rsidRPr="000A396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/</w:t>
      </w:r>
      <w:r w:rsidR="00686F5B" w:rsidRPr="000A396C">
        <w:rPr>
          <w:rFonts w:cs="Arial"/>
          <w:sz w:val="28"/>
          <w:szCs w:val="28"/>
        </w:rPr>
        <w:t>OWNER</w:t>
      </w:r>
      <w:r w:rsidRPr="007E5732">
        <w:rPr>
          <w:rFonts w:cs="Arial"/>
          <w:sz w:val="28"/>
          <w:szCs w:val="28"/>
        </w:rPr>
        <w:t xml:space="preserve"> </w:t>
      </w:r>
      <w:r w:rsidRPr="000A396C">
        <w:rPr>
          <w:rFonts w:cs="Arial"/>
          <w:sz w:val="28"/>
          <w:szCs w:val="28"/>
        </w:rPr>
        <w:t>AGREEMENT</w:t>
      </w:r>
    </w:p>
    <w:p w14:paraId="4DAE9058" w14:textId="74554E12" w:rsidR="00686F5B" w:rsidRPr="000A396C" w:rsidRDefault="00727C04" w:rsidP="003E0AD6">
      <w:pPr>
        <w:pStyle w:val="Subtitle"/>
        <w:spacing w:after="0"/>
        <w:rPr>
          <w:rFonts w:cs="Arial"/>
          <w:i w:val="0"/>
          <w:iCs/>
          <w:sz w:val="16"/>
          <w:szCs w:val="16"/>
        </w:rPr>
      </w:pPr>
      <w:r w:rsidRPr="000A396C">
        <w:rPr>
          <w:rFonts w:cs="Arial"/>
          <w:i w:val="0"/>
          <w:iCs/>
          <w:sz w:val="16"/>
          <w:szCs w:val="16"/>
        </w:rPr>
        <w:t>RE1998 revised 6/2021</w:t>
      </w:r>
    </w:p>
    <w:p w14:paraId="07A1085F" w14:textId="77777777" w:rsidR="00727C04" w:rsidRPr="000A396C" w:rsidRDefault="00727C04" w:rsidP="003E0AD6">
      <w:pPr>
        <w:pStyle w:val="Subtitle"/>
        <w:spacing w:after="0"/>
        <w:rPr>
          <w:rFonts w:cs="Arial"/>
          <w:i w:val="0"/>
          <w:iCs/>
          <w:strike/>
          <w:sz w:val="16"/>
          <w:szCs w:val="16"/>
        </w:rPr>
      </w:pPr>
    </w:p>
    <w:tbl>
      <w:tblPr>
        <w:tblpPr w:leftFromText="180" w:rightFromText="180" w:vertAnchor="text" w:horzAnchor="margin" w:tblpXSpec="center" w:tblpY="110"/>
        <w:tblW w:w="10847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45"/>
        <w:gridCol w:w="245"/>
        <w:gridCol w:w="115"/>
        <w:gridCol w:w="5213"/>
        <w:gridCol w:w="29"/>
      </w:tblGrid>
      <w:tr w:rsidR="000A396C" w:rsidRPr="000A396C" w14:paraId="2144F7AE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427BAF0A" w14:textId="4AECC6FB" w:rsidR="00727C04" w:rsidRPr="000A396C" w:rsidRDefault="00727C04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 xml:space="preserve">Owner </w:t>
            </w:r>
            <w:r w:rsidR="006F3ED2">
              <w:rPr>
                <w:rFonts w:ascii="Arial" w:hAnsi="Arial" w:cs="Arial"/>
                <w:sz w:val="20"/>
                <w:szCs w:val="20"/>
              </w:rPr>
              <w:t>(</w:t>
            </w:r>
            <w:r w:rsidRPr="000A396C">
              <w:rPr>
                <w:rFonts w:ascii="Arial" w:hAnsi="Arial" w:cs="Arial"/>
                <w:sz w:val="20"/>
                <w:szCs w:val="20"/>
              </w:rPr>
              <w:t>Name</w:t>
            </w:r>
            <w:r w:rsidR="00FF0C90" w:rsidRPr="000A396C">
              <w:rPr>
                <w:rFonts w:ascii="Arial" w:hAnsi="Arial" w:cs="Arial"/>
                <w:sz w:val="20"/>
                <w:szCs w:val="20"/>
              </w:rPr>
              <w:t xml:space="preserve"> on Title</w:t>
            </w:r>
            <w:r w:rsidR="006F3ED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CDD557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28" w:type="dxa"/>
            <w:gridSpan w:val="2"/>
          </w:tcPr>
          <w:p w14:paraId="25D4C461" w14:textId="4B9332F0" w:rsidR="00727C04" w:rsidRPr="000A396C" w:rsidRDefault="00727C04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F13">
              <w:rPr>
                <w:rFonts w:ascii="Arial" w:hAnsi="Arial" w:cs="Arial"/>
                <w:sz w:val="20"/>
                <w:szCs w:val="20"/>
              </w:rPr>
              <w:t>Appraiser Name</w:t>
            </w:r>
          </w:p>
          <w:p w14:paraId="44919D1B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396C" w:rsidRPr="000A396C" w14:paraId="235B491E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6DDE885A" w14:textId="76FDA4DA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>Address</w:t>
            </w:r>
            <w:r w:rsidR="00727C04" w:rsidRPr="000A396C">
              <w:rPr>
                <w:rFonts w:ascii="Arial" w:hAnsi="Arial" w:cs="Arial"/>
                <w:sz w:val="20"/>
                <w:szCs w:val="20"/>
              </w:rPr>
              <w:t xml:space="preserve"> of Real Estate to be Appraised</w:t>
            </w:r>
          </w:p>
          <w:p w14:paraId="0D21E31A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  <w:gridSpan w:val="2"/>
          </w:tcPr>
          <w:p w14:paraId="68122067" w14:textId="0AC1BFA0" w:rsidR="00686F5B" w:rsidRPr="000A396C" w:rsidRDefault="007E5732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Appraiser’s </w:t>
            </w:r>
            <w:r w:rsidR="00686F5B" w:rsidRPr="000A396C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  <w:p w14:paraId="1A7205F5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3BD91363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0010D7D3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City, State, Zip</w:t>
            </w:r>
          </w:p>
          <w:p w14:paraId="2134578D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  <w:gridSpan w:val="2"/>
          </w:tcPr>
          <w:p w14:paraId="700F81E8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City, State, Zip</w:t>
            </w:r>
          </w:p>
          <w:p w14:paraId="1DF785EA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5C34976B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7BF3624B" w14:textId="700A6622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430EC158" w14:textId="2212B74C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 xml:space="preserve">Appraisal </w:t>
            </w:r>
            <w:r w:rsidR="007737E2">
              <w:rPr>
                <w:rFonts w:ascii="Arial" w:hAnsi="Arial" w:cs="Arial"/>
                <w:sz w:val="20"/>
                <w:szCs w:val="20"/>
              </w:rPr>
              <w:t>Cost</w:t>
            </w:r>
            <w:r w:rsidR="007E5732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281C2E9A" w14:textId="7D109699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68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6F13" w:rsidRPr="00727C04" w14:paraId="6CD87024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40E9242E" w14:textId="77777777" w:rsidR="007E5732" w:rsidRPr="00063EF5" w:rsidRDefault="007E5732" w:rsidP="007E57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EF5">
              <w:rPr>
                <w:rFonts w:ascii="Arial" w:hAnsi="Arial" w:cs="Arial"/>
                <w:sz w:val="20"/>
                <w:szCs w:val="20"/>
              </w:rPr>
              <w:t>Person Responsible for Submitting Appraisal to Agency</w:t>
            </w:r>
          </w:p>
          <w:p w14:paraId="27F89587" w14:textId="4B1DD3F9" w:rsidR="001E6F13" w:rsidRPr="00727C04" w:rsidRDefault="007E5732" w:rsidP="007E57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E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E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3EF5">
              <w:rPr>
                <w:rFonts w:ascii="Arial" w:hAnsi="Arial" w:cs="Arial"/>
                <w:sz w:val="20"/>
                <w:szCs w:val="20"/>
              </w:rPr>
            </w:r>
            <w:r w:rsidRPr="00063E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  <w:gridSpan w:val="2"/>
          </w:tcPr>
          <w:p w14:paraId="59FD1A7D" w14:textId="77777777" w:rsidR="00063EF5" w:rsidRPr="00727C04" w:rsidRDefault="00063EF5" w:rsidP="00063E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Appraisal Report Due Date</w:t>
            </w:r>
          </w:p>
          <w:p w14:paraId="068D112C" w14:textId="5DEE1C3A" w:rsidR="001E6F13" w:rsidRPr="00727C04" w:rsidRDefault="00063EF5" w:rsidP="00063E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0DA4C513" w14:textId="77777777" w:rsidTr="006F3ED2">
        <w:trPr>
          <w:gridAfter w:val="1"/>
          <w:wAfter w:w="29" w:type="dxa"/>
          <w:trHeight w:val="3402"/>
        </w:trPr>
        <w:tc>
          <w:tcPr>
            <w:tcW w:w="10818" w:type="dxa"/>
            <w:gridSpan w:val="4"/>
          </w:tcPr>
          <w:p w14:paraId="68A1DD07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Description of Property to be Appraised</w:t>
            </w:r>
          </w:p>
          <w:p w14:paraId="24A94ABC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79C9DB60" w14:textId="77777777" w:rsidTr="00DD68E4">
        <w:trPr>
          <w:gridAfter w:val="1"/>
          <w:wAfter w:w="29" w:type="dxa"/>
          <w:trHeight w:val="2733"/>
        </w:trPr>
        <w:tc>
          <w:tcPr>
            <w:tcW w:w="10818" w:type="dxa"/>
            <w:gridSpan w:val="4"/>
            <w:tcBorders>
              <w:bottom w:val="nil"/>
            </w:tcBorders>
          </w:tcPr>
          <w:p w14:paraId="052914EA" w14:textId="70F5D5A9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 xml:space="preserve">For the appraisal </w:t>
            </w:r>
            <w:r w:rsidR="007E5732">
              <w:rPr>
                <w:rFonts w:ascii="Arial" w:hAnsi="Arial" w:cs="Arial"/>
                <w:sz w:val="20"/>
                <w:szCs w:val="20"/>
              </w:rPr>
              <w:t>costs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specified above, owner</w:t>
            </w:r>
            <w:r w:rsidR="00811B7D" w:rsidRPr="000A396C">
              <w:rPr>
                <w:rFonts w:ascii="Arial" w:hAnsi="Arial" w:cs="Arial"/>
                <w:sz w:val="20"/>
                <w:szCs w:val="20"/>
              </w:rPr>
              <w:t xml:space="preserve"> and appraiser</w:t>
            </w:r>
            <w:r w:rsidRPr="000A396C">
              <w:rPr>
                <w:rFonts w:ascii="Arial" w:hAnsi="Arial" w:cs="Arial"/>
                <w:sz w:val="20"/>
                <w:szCs w:val="20"/>
              </w:rPr>
              <w:t>, identified above, agree that the appraiser shall provide the owner with two copies of a full narrative appraisal (as defined in the “Apprais</w:t>
            </w:r>
            <w:r w:rsidR="006F3ED2">
              <w:rPr>
                <w:rFonts w:ascii="Arial" w:hAnsi="Arial" w:cs="Arial"/>
                <w:sz w:val="20"/>
                <w:szCs w:val="20"/>
              </w:rPr>
              <w:t>al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  <w:r w:rsidR="00151DE0" w:rsidRPr="000A396C">
              <w:rPr>
                <w:rFonts w:ascii="Arial" w:hAnsi="Arial" w:cs="Arial"/>
                <w:sz w:val="20"/>
                <w:szCs w:val="20"/>
              </w:rPr>
              <w:t xml:space="preserve"> &amp; Agreement</w:t>
            </w:r>
            <w:r w:rsidR="00E23996" w:rsidRPr="000A396C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0A396C">
              <w:rPr>
                <w:rFonts w:ascii="Arial" w:hAnsi="Arial" w:cs="Arial"/>
                <w:sz w:val="20"/>
                <w:szCs w:val="20"/>
              </w:rPr>
              <w:t>which are given to the property owner</w:t>
            </w:r>
            <w:r w:rsidR="00E23996" w:rsidRPr="000A3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96C">
              <w:rPr>
                <w:rFonts w:ascii="Arial" w:hAnsi="Arial" w:cs="Arial"/>
                <w:sz w:val="20"/>
                <w:szCs w:val="20"/>
              </w:rPr>
              <w:t>and are made a part of this agreement by reference) in writing of the identified and described property.</w:t>
            </w:r>
          </w:p>
          <w:p w14:paraId="14141287" w14:textId="77777777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177D63" w14:textId="29987662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>Appraiser shall deliver to the owner the appraisal report</w:t>
            </w:r>
            <w:r w:rsidR="009C52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no later than the specified due date to enable the owner to file for payment of the </w:t>
            </w:r>
            <w:r w:rsidR="007E5732">
              <w:rPr>
                <w:rFonts w:ascii="Arial" w:hAnsi="Arial" w:cs="Arial"/>
                <w:sz w:val="20"/>
                <w:szCs w:val="20"/>
              </w:rPr>
              <w:t xml:space="preserve">costs </w:t>
            </w:r>
            <w:r w:rsidRPr="000A396C">
              <w:rPr>
                <w:rFonts w:ascii="Arial" w:hAnsi="Arial" w:cs="Arial"/>
                <w:sz w:val="20"/>
                <w:szCs w:val="20"/>
              </w:rPr>
              <w:t>within the 60 days prescribed</w:t>
            </w:r>
            <w:r w:rsidR="00DA41F6" w:rsidRPr="000A396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396C">
              <w:rPr>
                <w:rFonts w:ascii="Arial" w:hAnsi="Arial" w:cs="Arial"/>
                <w:sz w:val="20"/>
                <w:szCs w:val="20"/>
              </w:rPr>
              <w:t>Failure</w:t>
            </w:r>
            <w:r w:rsidR="007E5732">
              <w:rPr>
                <w:rFonts w:ascii="Arial" w:hAnsi="Arial" w:cs="Arial"/>
                <w:sz w:val="20"/>
                <w:szCs w:val="20"/>
              </w:rPr>
              <w:t xml:space="preserve"> by the appraiser 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to deliver the appraisal by the required date shall void this agreement.  </w:t>
            </w:r>
          </w:p>
          <w:p w14:paraId="5D322F95" w14:textId="77777777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84131" w14:textId="6FFB0D02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>Owner agree</w:t>
            </w:r>
            <w:r w:rsidRPr="009C529E">
              <w:rPr>
                <w:rFonts w:ascii="Arial" w:hAnsi="Arial" w:cs="Arial"/>
                <w:sz w:val="20"/>
                <w:szCs w:val="20"/>
              </w:rPr>
              <w:t>s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to pay appraiser for the services rendered within 30 days of </w:t>
            </w:r>
            <w:r w:rsidR="009C529E">
              <w:rPr>
                <w:rFonts w:ascii="Arial" w:hAnsi="Arial" w:cs="Arial"/>
                <w:sz w:val="20"/>
                <w:szCs w:val="20"/>
              </w:rPr>
              <w:t>receipt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of the report.  </w:t>
            </w:r>
          </w:p>
        </w:tc>
      </w:tr>
      <w:tr w:rsidR="00686F5B" w:rsidRPr="00727C04" w14:paraId="2D890352" w14:textId="77777777" w:rsidTr="00686F5B">
        <w:trPr>
          <w:trHeight w:val="432"/>
        </w:trPr>
        <w:tc>
          <w:tcPr>
            <w:tcW w:w="524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FF1E544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DF5310E" w14:textId="77777777" w:rsidR="00686F5B" w:rsidRPr="00727C04" w:rsidRDefault="00686F5B" w:rsidP="003E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5890967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242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1267A747" w14:textId="765548EE" w:rsidR="00686F5B" w:rsidRPr="00727C04" w:rsidRDefault="00A63E5A" w:rsidP="003E0AD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6F5B" w:rsidRPr="00727C04" w14:paraId="2D079311" w14:textId="77777777" w:rsidTr="00686F5B">
        <w:trPr>
          <w:trHeight w:val="288"/>
        </w:trPr>
        <w:tc>
          <w:tcPr>
            <w:tcW w:w="5245" w:type="dxa"/>
            <w:tcBorders>
              <w:top w:val="single" w:sz="4" w:space="0" w:color="auto"/>
              <w:bottom w:val="nil"/>
              <w:right w:val="nil"/>
            </w:tcBorders>
          </w:tcPr>
          <w:p w14:paraId="7C5120ED" w14:textId="0A6BAB44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 xml:space="preserve">Owner Signature </w:t>
            </w: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</w:tcPr>
          <w:p w14:paraId="4F691085" w14:textId="77777777" w:rsidR="00686F5B" w:rsidRPr="00727C04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CAB91DD" w14:textId="5F961563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Agreement Date</w:t>
            </w:r>
          </w:p>
        </w:tc>
      </w:tr>
      <w:tr w:rsidR="00686F5B" w:rsidRPr="00727C04" w14:paraId="6D973DE4" w14:textId="77777777" w:rsidTr="00686F5B">
        <w:trPr>
          <w:trHeight w:val="432"/>
        </w:trPr>
        <w:tc>
          <w:tcPr>
            <w:tcW w:w="524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6A1CD78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</w:tcPr>
          <w:p w14:paraId="58542359" w14:textId="77777777" w:rsidR="00686F5B" w:rsidRPr="00727C04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DCF45C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F5B" w:rsidRPr="00727C04" w14:paraId="7A1EB229" w14:textId="77777777" w:rsidTr="00686F5B">
        <w:trPr>
          <w:trHeight w:val="432"/>
        </w:trPr>
        <w:tc>
          <w:tcPr>
            <w:tcW w:w="5245" w:type="dxa"/>
            <w:tcBorders>
              <w:top w:val="single" w:sz="4" w:space="0" w:color="auto"/>
              <w:bottom w:val="nil"/>
              <w:right w:val="nil"/>
            </w:tcBorders>
          </w:tcPr>
          <w:p w14:paraId="5E2E572D" w14:textId="2DE13CB4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Owner Signature</w:t>
            </w:r>
          </w:p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2D34339" w14:textId="77777777" w:rsidR="00686F5B" w:rsidRPr="00727C04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DC6AE6E" w14:textId="69C10B73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 xml:space="preserve">Appraiser Signature </w:t>
            </w:r>
          </w:p>
        </w:tc>
      </w:tr>
    </w:tbl>
    <w:p w14:paraId="3DC495F4" w14:textId="4C50C64B" w:rsidR="007D020D" w:rsidRPr="00034702" w:rsidRDefault="007D020D" w:rsidP="006F3ED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020D" w:rsidRPr="0003470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F760" w14:textId="77777777" w:rsidR="008C34BD" w:rsidRDefault="008C34BD" w:rsidP="00727C04">
      <w:pPr>
        <w:spacing w:after="0" w:line="240" w:lineRule="auto"/>
      </w:pPr>
      <w:r>
        <w:separator/>
      </w:r>
    </w:p>
  </w:endnote>
  <w:endnote w:type="continuationSeparator" w:id="0">
    <w:p w14:paraId="41653B6D" w14:textId="77777777" w:rsidR="008C34BD" w:rsidRDefault="008C34BD" w:rsidP="0072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8B18" w14:textId="77777777" w:rsidR="0032536E" w:rsidRDefault="00325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81B0" w14:textId="284C6036" w:rsidR="00727C04" w:rsidRDefault="00727C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13C22C" wp14:editId="320CE18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41805" w14:textId="5D892643" w:rsidR="00727C04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91FDF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BP appraisal guideline</w:t>
                                </w:r>
                              </w:sdtContent>
                            </w:sdt>
                            <w:r w:rsidR="00727C0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521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Rev </w:t>
                                </w:r>
                                <w:r w:rsidR="00AD589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8521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/202</w:t>
                                </w:r>
                                <w:r w:rsidR="00AD589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13C22C"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7241805" w14:textId="5D892643" w:rsidR="00727C04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91FDF">
                            <w:rPr>
                              <w:caps/>
                              <w:sz w:val="20"/>
                              <w:szCs w:val="20"/>
                            </w:rPr>
                            <w:t>BP appraisal guideline</w:t>
                          </w:r>
                        </w:sdtContent>
                      </w:sdt>
                      <w:r w:rsidR="00727C0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521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Rev </w:t>
                          </w:r>
                          <w:r w:rsidR="00AD589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5</w:t>
                          </w:r>
                          <w:r w:rsidR="008521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AD589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9DA9" w14:textId="77777777" w:rsidR="0032536E" w:rsidRDefault="003253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9DB4" w14:textId="77777777" w:rsidR="000E1998" w:rsidRDefault="000E19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37E53A" wp14:editId="1261859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55A37" w14:textId="424EA915" w:rsidR="000E1998" w:rsidRDefault="000E199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7E53A" id="Group 2" o:spid="_x0000_s1030" style="position:absolute;margin-left:434.8pt;margin-top:0;width:486pt;height:21.9pt;z-index:251661312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">
              <v:rect id="Rectangle 3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24855A37" w14:textId="424EA915" w:rsidR="000E1998" w:rsidRDefault="000E199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816D" w14:textId="77777777" w:rsidR="008C34BD" w:rsidRDefault="008C34BD" w:rsidP="00727C04">
      <w:pPr>
        <w:spacing w:after="0" w:line="240" w:lineRule="auto"/>
      </w:pPr>
      <w:r>
        <w:separator/>
      </w:r>
    </w:p>
  </w:footnote>
  <w:footnote w:type="continuationSeparator" w:id="0">
    <w:p w14:paraId="58228DB1" w14:textId="77777777" w:rsidR="008C34BD" w:rsidRDefault="008C34BD" w:rsidP="0072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CF78" w14:textId="77777777" w:rsidR="0032536E" w:rsidRDefault="00325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D21D" w14:textId="77777777" w:rsidR="0032536E" w:rsidRDefault="00325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96C4" w14:textId="77777777" w:rsidR="0032536E" w:rsidRDefault="00325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865"/>
    <w:multiLevelType w:val="hybridMultilevel"/>
    <w:tmpl w:val="51AEF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6A13"/>
    <w:multiLevelType w:val="hybridMultilevel"/>
    <w:tmpl w:val="C5480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909"/>
    <w:multiLevelType w:val="hybridMultilevel"/>
    <w:tmpl w:val="78BA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FC3"/>
    <w:multiLevelType w:val="hybridMultilevel"/>
    <w:tmpl w:val="95A43778"/>
    <w:lvl w:ilvl="0" w:tplc="99B8C2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81BEB"/>
    <w:multiLevelType w:val="hybridMultilevel"/>
    <w:tmpl w:val="A6AEEA16"/>
    <w:lvl w:ilvl="0" w:tplc="99B8C2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0517"/>
    <w:multiLevelType w:val="hybridMultilevel"/>
    <w:tmpl w:val="C5480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6675">
    <w:abstractNumId w:val="2"/>
  </w:num>
  <w:num w:numId="2" w16cid:durableId="1787847787">
    <w:abstractNumId w:val="4"/>
  </w:num>
  <w:num w:numId="3" w16cid:durableId="1611858075">
    <w:abstractNumId w:val="3"/>
  </w:num>
  <w:num w:numId="4" w16cid:durableId="110441545">
    <w:abstractNumId w:val="5"/>
  </w:num>
  <w:num w:numId="5" w16cid:durableId="1205868274">
    <w:abstractNumId w:val="0"/>
  </w:num>
  <w:num w:numId="6" w16cid:durableId="176037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OttOlCNmyDo36AFos8dA+3GUUR+uOh4rdWNDYgLAlb/CorlvTl7vMO1X9x4JGzYoGimufKVqlUmBz2YbNdQcg==" w:salt="0io1IelLvUo/D9GoIDqN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0D"/>
    <w:rsid w:val="00005841"/>
    <w:rsid w:val="00015152"/>
    <w:rsid w:val="00031EAF"/>
    <w:rsid w:val="00034702"/>
    <w:rsid w:val="00063EF5"/>
    <w:rsid w:val="000907A2"/>
    <w:rsid w:val="000A396C"/>
    <w:rsid w:val="000A680B"/>
    <w:rsid w:val="000E1998"/>
    <w:rsid w:val="001137EF"/>
    <w:rsid w:val="00151DE0"/>
    <w:rsid w:val="0016438B"/>
    <w:rsid w:val="0018140F"/>
    <w:rsid w:val="00182C5E"/>
    <w:rsid w:val="001B531D"/>
    <w:rsid w:val="001C66B7"/>
    <w:rsid w:val="001D1D79"/>
    <w:rsid w:val="001E04F0"/>
    <w:rsid w:val="001E6F13"/>
    <w:rsid w:val="00223F17"/>
    <w:rsid w:val="00267BB8"/>
    <w:rsid w:val="00270D9B"/>
    <w:rsid w:val="002F3B45"/>
    <w:rsid w:val="00314962"/>
    <w:rsid w:val="00315456"/>
    <w:rsid w:val="0032536E"/>
    <w:rsid w:val="00327686"/>
    <w:rsid w:val="003525BC"/>
    <w:rsid w:val="00393C8B"/>
    <w:rsid w:val="003A6487"/>
    <w:rsid w:val="003D66EA"/>
    <w:rsid w:val="003D68D8"/>
    <w:rsid w:val="003E0AD6"/>
    <w:rsid w:val="003E3431"/>
    <w:rsid w:val="003E4029"/>
    <w:rsid w:val="0041093D"/>
    <w:rsid w:val="0043533D"/>
    <w:rsid w:val="004406F7"/>
    <w:rsid w:val="004C001D"/>
    <w:rsid w:val="004D1EB0"/>
    <w:rsid w:val="00505C7B"/>
    <w:rsid w:val="0053326B"/>
    <w:rsid w:val="0054511F"/>
    <w:rsid w:val="005527A0"/>
    <w:rsid w:val="00570FBA"/>
    <w:rsid w:val="00573F5A"/>
    <w:rsid w:val="005D20D7"/>
    <w:rsid w:val="00601471"/>
    <w:rsid w:val="006372E7"/>
    <w:rsid w:val="006406DD"/>
    <w:rsid w:val="00675194"/>
    <w:rsid w:val="006755B7"/>
    <w:rsid w:val="00686F5B"/>
    <w:rsid w:val="006B118F"/>
    <w:rsid w:val="006F29F3"/>
    <w:rsid w:val="006F3ED2"/>
    <w:rsid w:val="00727C04"/>
    <w:rsid w:val="007620C9"/>
    <w:rsid w:val="007737E2"/>
    <w:rsid w:val="007A2246"/>
    <w:rsid w:val="007D020D"/>
    <w:rsid w:val="007E5732"/>
    <w:rsid w:val="00811B7D"/>
    <w:rsid w:val="008521AB"/>
    <w:rsid w:val="008A50E8"/>
    <w:rsid w:val="008C34BD"/>
    <w:rsid w:val="008E6F04"/>
    <w:rsid w:val="009313D6"/>
    <w:rsid w:val="009423D3"/>
    <w:rsid w:val="009466B4"/>
    <w:rsid w:val="00976863"/>
    <w:rsid w:val="00976B41"/>
    <w:rsid w:val="009C529E"/>
    <w:rsid w:val="009C770C"/>
    <w:rsid w:val="00A058AE"/>
    <w:rsid w:val="00A3781A"/>
    <w:rsid w:val="00A63E5A"/>
    <w:rsid w:val="00A70148"/>
    <w:rsid w:val="00A72CBD"/>
    <w:rsid w:val="00A92AE7"/>
    <w:rsid w:val="00A95B0C"/>
    <w:rsid w:val="00AD4C3E"/>
    <w:rsid w:val="00AD5891"/>
    <w:rsid w:val="00B87BCF"/>
    <w:rsid w:val="00BA6904"/>
    <w:rsid w:val="00BE4805"/>
    <w:rsid w:val="00C93263"/>
    <w:rsid w:val="00CD562C"/>
    <w:rsid w:val="00D61AC4"/>
    <w:rsid w:val="00D94834"/>
    <w:rsid w:val="00DA41F6"/>
    <w:rsid w:val="00DB5343"/>
    <w:rsid w:val="00DD2C8F"/>
    <w:rsid w:val="00DD68E4"/>
    <w:rsid w:val="00DE092C"/>
    <w:rsid w:val="00E23996"/>
    <w:rsid w:val="00E91FDF"/>
    <w:rsid w:val="00EC17C8"/>
    <w:rsid w:val="00EC41BC"/>
    <w:rsid w:val="00F02D1A"/>
    <w:rsid w:val="00F2241C"/>
    <w:rsid w:val="00F32EF1"/>
    <w:rsid w:val="00F378CE"/>
    <w:rsid w:val="00F43243"/>
    <w:rsid w:val="00F73280"/>
    <w:rsid w:val="00FD114B"/>
    <w:rsid w:val="00FF0C9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5848"/>
  <w15:chartTrackingRefBased/>
  <w15:docId w15:val="{015CE2C8-F34C-48EC-96F3-D3133C0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4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5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86F5B"/>
    <w:rPr>
      <w:rFonts w:ascii="Arial" w:eastAsia="Times New Roman" w:hAnsi="Arial" w:cs="Times New Roman"/>
      <w:b/>
      <w:kern w:val="28"/>
      <w:sz w:val="32"/>
      <w:szCs w:val="20"/>
    </w:rPr>
  </w:style>
  <w:style w:type="paragraph" w:styleId="Subtitle">
    <w:name w:val="Subtitle"/>
    <w:basedOn w:val="Normal"/>
    <w:link w:val="SubtitleChar"/>
    <w:qFormat/>
    <w:rsid w:val="00686F5B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86F5B"/>
    <w:rPr>
      <w:rFonts w:ascii="Arial" w:eastAsia="Times New Roman" w:hAnsi="Arial" w:cs="Times New Roman"/>
      <w:i/>
      <w:sz w:val="24"/>
      <w:szCs w:val="20"/>
    </w:rPr>
  </w:style>
  <w:style w:type="paragraph" w:styleId="Revision">
    <w:name w:val="Revision"/>
    <w:hidden/>
    <w:uiPriority w:val="99"/>
    <w:semiHidden/>
    <w:rsid w:val="0018140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5C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04"/>
  </w:style>
  <w:style w:type="paragraph" w:styleId="Footer">
    <w:name w:val="footer"/>
    <w:basedOn w:val="Normal"/>
    <w:link w:val="FooterChar"/>
    <w:uiPriority w:val="99"/>
    <w:unhideWhenUsed/>
    <w:rsid w:val="0072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04"/>
  </w:style>
  <w:style w:type="character" w:styleId="PlaceholderText">
    <w:name w:val="Placeholder Text"/>
    <w:basedOn w:val="DefaultParagraphFont"/>
    <w:uiPriority w:val="99"/>
    <w:semiHidden/>
    <w:rsid w:val="00A63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73D1-3D56-47AC-A997-A0409DD85AE1}"/>
      </w:docPartPr>
      <w:docPartBody>
        <w:p w:rsidR="00D070AA" w:rsidRDefault="00666549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49"/>
    <w:rsid w:val="004044FB"/>
    <w:rsid w:val="00666549"/>
    <w:rsid w:val="00A96A54"/>
    <w:rsid w:val="00D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5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3889B-BFA8-4FCF-ADB3-150A35B0D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A27BE-5F50-4D67-BAAA-1313ACA5DEA0}"/>
</file>

<file path=customXml/itemProps3.xml><?xml version="1.0" encoding="utf-8"?>
<ds:datastoreItem xmlns:ds="http://schemas.openxmlformats.org/officeDocument/2006/customXml" ds:itemID="{ABF0B5A6-902B-49A4-938E-088C37223CC3}"/>
</file>

<file path=customXml/itemProps4.xml><?xml version="1.0" encoding="utf-8"?>
<ds:datastoreItem xmlns:ds="http://schemas.openxmlformats.org/officeDocument/2006/customXml" ds:itemID="{CF5C7FAF-0FA9-4D66-B570-5FB4B24CC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REBP1003</vt:lpstr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appraisal guideline</dc:title>
  <dc:subject>Rev 5/2023</dc:subject>
  <dc:creator>Ringel, Abigail E - DOT;WisDOT</dc:creator>
  <cp:keywords/>
  <dc:description/>
  <cp:lastModifiedBy>Walters, Nathan - DOT</cp:lastModifiedBy>
  <cp:revision>3</cp:revision>
  <dcterms:created xsi:type="dcterms:W3CDTF">2023-06-22T16:22:00Z</dcterms:created>
  <dcterms:modified xsi:type="dcterms:W3CDTF">2023-06-22T16:22:00Z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