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093B" w14:textId="6566AA31" w:rsidR="002E6A76" w:rsidRDefault="005800B3" w:rsidP="005A428B">
      <w:pPr>
        <w:tabs>
          <w:tab w:val="left" w:pos="1371"/>
          <w:tab w:val="left" w:pos="2273"/>
        </w:tabs>
        <w:ind w:right="5564"/>
        <w:rPr>
          <w:sz w:val="18"/>
        </w:rPr>
      </w:pPr>
      <w:r>
        <w:rPr>
          <w:noProof/>
        </w:rPr>
        <mc:AlternateContent>
          <mc:Choice Requires="wps">
            <w:drawing>
              <wp:anchor distT="0" distB="0" distL="0" distR="0" simplePos="0" relativeHeight="251659264" behindDoc="1" locked="0" layoutInCell="1" allowOverlap="1" wp14:anchorId="626411DA" wp14:editId="1EA1EC2C">
                <wp:simplePos x="0" y="0"/>
                <wp:positionH relativeFrom="margin">
                  <wp:posOffset>158750</wp:posOffset>
                </wp:positionH>
                <wp:positionV relativeFrom="page">
                  <wp:posOffset>1800860</wp:posOffset>
                </wp:positionV>
                <wp:extent cx="6263640" cy="17780"/>
                <wp:effectExtent l="0" t="0" r="0" b="0"/>
                <wp:wrapTopAndBottom/>
                <wp:docPr id="117422128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263640" cy="17780"/>
                        </a:xfrm>
                        <a:custGeom>
                          <a:avLst/>
                          <a:gdLst/>
                          <a:ahLst/>
                          <a:cxnLst/>
                          <a:rect l="l" t="t" r="r" b="b"/>
                          <a:pathLst>
                            <a:path w="6120765" h="18415">
                              <a:moveTo>
                                <a:pt x="6120384" y="0"/>
                              </a:moveTo>
                              <a:lnTo>
                                <a:pt x="0" y="0"/>
                              </a:lnTo>
                              <a:lnTo>
                                <a:pt x="0" y="18288"/>
                              </a:lnTo>
                              <a:lnTo>
                                <a:pt x="6120384" y="18288"/>
                              </a:lnTo>
                              <a:lnTo>
                                <a:pt x="612038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4608" id="Graphic 4" o:spid="_x0000_s1026" style="position:absolute;margin-left:12.5pt;margin-top:141.8pt;width:493.2pt;height:1.4pt;flip:y;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61207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" path="m6120384,l,,,18288r6120384,l6120384,xe" fillcolor="black" stroked="f">
                <v:path arrowok="t"/>
                <w10:wrap type="topAndBottom" anchorx="margin" anchory="page"/>
              </v:shape>
            </w:pict>
          </mc:Fallback>
        </mc:AlternateContent>
      </w:r>
    </w:p>
    <w:p w14:paraId="1DCC11D2" w14:textId="77777777" w:rsidR="005800B3" w:rsidRPr="005800B3" w:rsidRDefault="005800B3" w:rsidP="005800B3">
      <w:pPr>
        <w:spacing w:before="120"/>
        <w:jc w:val="center"/>
        <w:rPr>
          <w:sz w:val="24"/>
          <w:szCs w:val="24"/>
        </w:rPr>
      </w:pPr>
    </w:p>
    <w:p w14:paraId="4DD3D75C" w14:textId="709EF93A" w:rsidR="005D009F" w:rsidRPr="00176F7B" w:rsidRDefault="005D009F" w:rsidP="005D009F">
      <w:pPr>
        <w:jc w:val="center"/>
        <w:rPr>
          <w:b/>
          <w:bCs/>
          <w:sz w:val="24"/>
          <w:szCs w:val="24"/>
        </w:rPr>
      </w:pPr>
      <w:r w:rsidRPr="00176F7B">
        <w:rPr>
          <w:b/>
          <w:bCs/>
          <w:sz w:val="24"/>
          <w:szCs w:val="24"/>
        </w:rPr>
        <w:t>DESIGNATION OF CONFIDENTIAL AND PROPRIETARY INFORMATION</w:t>
      </w:r>
    </w:p>
    <w:p w14:paraId="52F9CCA5" w14:textId="77777777" w:rsidR="005D009F" w:rsidRPr="0007143D" w:rsidRDefault="005D009F" w:rsidP="0007143D">
      <w:pPr>
        <w:spacing w:line="360" w:lineRule="auto"/>
        <w:rPr>
          <w:rFonts w:ascii="Times New Roman" w:hAnsi="Times New Roman" w:cs="Times New Roman"/>
        </w:rPr>
      </w:pPr>
    </w:p>
    <w:p w14:paraId="432CD930" w14:textId="3B88BF5C" w:rsidR="005D009F" w:rsidRPr="00762083" w:rsidRDefault="005D009F" w:rsidP="001A3CC2">
      <w:pPr>
        <w:spacing w:line="360" w:lineRule="auto"/>
        <w:ind w:left="360" w:right="180"/>
        <w:rPr>
          <w:sz w:val="20"/>
          <w:szCs w:val="20"/>
        </w:rPr>
      </w:pPr>
      <w:r w:rsidRPr="00762083">
        <w:rPr>
          <w:sz w:val="20"/>
          <w:szCs w:val="20"/>
        </w:rPr>
        <w:t xml:space="preserve">The attached material submitted in response to the </w:t>
      </w:r>
      <w:r w:rsidR="00845C34">
        <w:rPr>
          <w:sz w:val="20"/>
          <w:szCs w:val="20"/>
        </w:rPr>
        <w:fldChar w:fldCharType="begin">
          <w:ffData>
            <w:name w:val="GoverningBody"/>
            <w:enabled/>
            <w:calcOnExit/>
            <w:textInput>
              <w:default w:val="(Insert governing body)"/>
              <w:maxLength w:val="40"/>
            </w:textInput>
          </w:ffData>
        </w:fldChar>
      </w:r>
      <w:bookmarkStart w:id="0" w:name="GoverningBody"/>
      <w:r w:rsidR="00845C34">
        <w:rPr>
          <w:sz w:val="20"/>
          <w:szCs w:val="20"/>
        </w:rPr>
        <w:instrText xml:space="preserve"> FORMTEXT </w:instrText>
      </w:r>
      <w:r w:rsidR="00845C34">
        <w:rPr>
          <w:sz w:val="20"/>
          <w:szCs w:val="20"/>
        </w:rPr>
      </w:r>
      <w:r w:rsidR="00845C34">
        <w:rPr>
          <w:sz w:val="20"/>
          <w:szCs w:val="20"/>
        </w:rPr>
        <w:fldChar w:fldCharType="separate"/>
      </w:r>
      <w:r w:rsidR="00462DB4">
        <w:rPr>
          <w:noProof/>
          <w:sz w:val="20"/>
          <w:szCs w:val="20"/>
        </w:rPr>
        <w:t>Insert governing body</w:t>
      </w:r>
      <w:r w:rsidR="00845C34">
        <w:rPr>
          <w:sz w:val="20"/>
          <w:szCs w:val="20"/>
        </w:rPr>
        <w:fldChar w:fldCharType="end"/>
      </w:r>
      <w:bookmarkEnd w:id="0"/>
      <w:r w:rsidR="009E7DFB">
        <w:rPr>
          <w:sz w:val="20"/>
          <w:szCs w:val="20"/>
        </w:rPr>
        <w:t xml:space="preserve"> </w:t>
      </w:r>
      <w:r w:rsidRPr="00762083">
        <w:rPr>
          <w:sz w:val="20"/>
          <w:szCs w:val="20"/>
        </w:rPr>
        <w:t>TEA grant application includes proprietary and confidential information that qualifies as a trade secret, as provided in</w:t>
      </w:r>
      <w:r w:rsidR="00070F06">
        <w:rPr>
          <w:sz w:val="20"/>
          <w:szCs w:val="20"/>
        </w:rPr>
        <w:t xml:space="preserve"> </w:t>
      </w:r>
      <w:hyperlink r:id="rId8" w:history="1">
        <w:r w:rsidR="00D04347">
          <w:rPr>
            <w:rStyle w:val="Hyperlink"/>
            <w:sz w:val="20"/>
            <w:szCs w:val="20"/>
          </w:rPr>
          <w:t>Wis. Stat. §</w:t>
        </w:r>
        <w:r w:rsidRPr="00762083">
          <w:rPr>
            <w:rStyle w:val="Hyperlink"/>
            <w:sz w:val="20"/>
            <w:szCs w:val="20"/>
          </w:rPr>
          <w:t xml:space="preserve"> 19.36(5)</w:t>
        </w:r>
      </w:hyperlink>
      <w:r w:rsidRPr="00762083">
        <w:rPr>
          <w:sz w:val="20"/>
          <w:szCs w:val="20"/>
        </w:rPr>
        <w:t>, or is otherwise material that can be kept confidential under the Wisconsin Open Records Law. As such, we ask that certain pages</w:t>
      </w:r>
      <w:r w:rsidR="0007143D" w:rsidRPr="00762083">
        <w:rPr>
          <w:sz w:val="20"/>
          <w:szCs w:val="20"/>
        </w:rPr>
        <w:t xml:space="preserve"> </w:t>
      </w:r>
      <w:r w:rsidRPr="00762083">
        <w:rPr>
          <w:sz w:val="20"/>
          <w:szCs w:val="20"/>
        </w:rPr>
        <w:t xml:space="preserve">of this TEA grant application be treated as confidential material and not be released without our written approval. Information cannot be kept confidential unless it is a trade secret or other exempted information. </w:t>
      </w:r>
    </w:p>
    <w:p w14:paraId="6931908E" w14:textId="7136D231" w:rsidR="00A42036" w:rsidRPr="00762083" w:rsidRDefault="00A42036" w:rsidP="0014735B">
      <w:pPr>
        <w:tabs>
          <w:tab w:val="left" w:pos="1262"/>
        </w:tabs>
        <w:spacing w:line="360" w:lineRule="auto"/>
        <w:ind w:left="180" w:right="330"/>
        <w:rPr>
          <w:sz w:val="20"/>
          <w:szCs w:val="20"/>
        </w:rPr>
      </w:pPr>
    </w:p>
    <w:p w14:paraId="58DF1F8C" w14:textId="21CA1D28" w:rsidR="005D009F" w:rsidRPr="00762083" w:rsidRDefault="005D009F" w:rsidP="003A2475">
      <w:pPr>
        <w:spacing w:after="120" w:line="360" w:lineRule="auto"/>
        <w:ind w:left="360" w:right="331"/>
        <w:rPr>
          <w:sz w:val="20"/>
          <w:szCs w:val="20"/>
        </w:rPr>
      </w:pPr>
      <w:r w:rsidRPr="00762083">
        <w:rPr>
          <w:sz w:val="20"/>
          <w:szCs w:val="20"/>
        </w:rPr>
        <w:t xml:space="preserve">Trade secret is defined in </w:t>
      </w:r>
      <w:hyperlink r:id="rId9" w:history="1">
        <w:r w:rsidR="00251E6E">
          <w:rPr>
            <w:rStyle w:val="Hyperlink"/>
            <w:sz w:val="20"/>
            <w:szCs w:val="20"/>
          </w:rPr>
          <w:t xml:space="preserve">Wis. Stat. § </w:t>
        </w:r>
        <w:r w:rsidRPr="00762083">
          <w:rPr>
            <w:rStyle w:val="Hyperlink"/>
            <w:sz w:val="20"/>
            <w:szCs w:val="20"/>
          </w:rPr>
          <w:t>134.90(1)(c)</w:t>
        </w:r>
      </w:hyperlink>
      <w:r w:rsidRPr="00762083">
        <w:rPr>
          <w:sz w:val="20"/>
          <w:szCs w:val="20"/>
        </w:rPr>
        <w:t xml:space="preserve"> as follows:</w:t>
      </w:r>
    </w:p>
    <w:p w14:paraId="552ED17C" w14:textId="5F5FE760" w:rsidR="005D009F" w:rsidRPr="00762083" w:rsidRDefault="005D009F" w:rsidP="003A2475">
      <w:pPr>
        <w:ind w:left="720" w:right="780"/>
        <w:rPr>
          <w:sz w:val="20"/>
          <w:szCs w:val="20"/>
        </w:rPr>
      </w:pPr>
      <w:r w:rsidRPr="00762083">
        <w:rPr>
          <w:sz w:val="20"/>
          <w:szCs w:val="20"/>
        </w:rPr>
        <w:t>"Trade secret" means information, including a formula, pattern, compilation, program, device, method, technique or process to which all of the following apply:</w:t>
      </w:r>
    </w:p>
    <w:p w14:paraId="2179F77B" w14:textId="77777777" w:rsidR="005D009F" w:rsidRPr="00762083" w:rsidRDefault="005D009F" w:rsidP="0007143D">
      <w:pPr>
        <w:ind w:left="180" w:right="330"/>
        <w:rPr>
          <w:sz w:val="20"/>
          <w:szCs w:val="20"/>
        </w:rPr>
      </w:pPr>
    </w:p>
    <w:p w14:paraId="54A43CC3" w14:textId="77777777" w:rsidR="005D009F" w:rsidRPr="00762083" w:rsidRDefault="005D009F" w:rsidP="003A2475">
      <w:pPr>
        <w:pStyle w:val="ListParagraph"/>
        <w:numPr>
          <w:ilvl w:val="0"/>
          <w:numId w:val="4"/>
        </w:numPr>
        <w:ind w:left="1260" w:right="330" w:hanging="270"/>
        <w:rPr>
          <w:sz w:val="20"/>
          <w:szCs w:val="20"/>
        </w:rPr>
      </w:pPr>
      <w:r w:rsidRPr="00762083">
        <w:rPr>
          <w:sz w:val="20"/>
          <w:szCs w:val="20"/>
        </w:rPr>
        <w:t>The information derives independent economic value, actual or potential, from not being generally known to, and not being readily ascertainable by proper means by, other persons who can obtain economic value from its disclosure or use.</w:t>
      </w:r>
    </w:p>
    <w:p w14:paraId="34DB6289" w14:textId="77777777" w:rsidR="005D009F" w:rsidRPr="00762083" w:rsidRDefault="005D009F" w:rsidP="0007143D">
      <w:pPr>
        <w:pStyle w:val="ListParagraph"/>
        <w:ind w:left="1440" w:right="330" w:hanging="450"/>
        <w:rPr>
          <w:sz w:val="20"/>
          <w:szCs w:val="20"/>
        </w:rPr>
      </w:pPr>
    </w:p>
    <w:p w14:paraId="04471F40" w14:textId="17ACA0DF" w:rsidR="005D009F" w:rsidRPr="00762083" w:rsidRDefault="005D009F" w:rsidP="003A2475">
      <w:pPr>
        <w:pStyle w:val="ListParagraph"/>
        <w:numPr>
          <w:ilvl w:val="0"/>
          <w:numId w:val="4"/>
        </w:numPr>
        <w:ind w:left="1260" w:right="330" w:hanging="270"/>
        <w:rPr>
          <w:sz w:val="20"/>
          <w:szCs w:val="20"/>
        </w:rPr>
      </w:pPr>
      <w:r w:rsidRPr="00762083">
        <w:rPr>
          <w:sz w:val="20"/>
          <w:szCs w:val="20"/>
        </w:rPr>
        <w:t>The information is the subject of efforts to maintain its secrecy that are reasonable under the circumstances.</w:t>
      </w:r>
    </w:p>
    <w:p w14:paraId="45A47B33" w14:textId="77777777" w:rsidR="0007143D" w:rsidRPr="00762083" w:rsidRDefault="0007143D" w:rsidP="00A42036">
      <w:pPr>
        <w:spacing w:line="360" w:lineRule="auto"/>
        <w:ind w:right="330"/>
        <w:rPr>
          <w:sz w:val="20"/>
          <w:szCs w:val="20"/>
        </w:rPr>
      </w:pPr>
    </w:p>
    <w:p w14:paraId="37867B12" w14:textId="11B47D05" w:rsidR="005D009F" w:rsidRDefault="0007143D" w:rsidP="001A3CC2">
      <w:pPr>
        <w:spacing w:line="360" w:lineRule="auto"/>
        <w:ind w:left="540" w:right="330"/>
        <w:rPr>
          <w:sz w:val="20"/>
          <w:szCs w:val="20"/>
        </w:rPr>
      </w:pPr>
      <w:r w:rsidRPr="008F24CA">
        <w:rPr>
          <w:sz w:val="20"/>
          <w:szCs w:val="20"/>
        </w:rPr>
        <w:t xml:space="preserve">Therefore, </w:t>
      </w:r>
      <w:bookmarkStart w:id="1" w:name="BusinessName"/>
      <w:r w:rsidR="005F73AC">
        <w:rPr>
          <w:sz w:val="20"/>
          <w:szCs w:val="20"/>
        </w:rPr>
        <w:fldChar w:fldCharType="begin">
          <w:ffData>
            <w:name w:val="BusinessName"/>
            <w:enabled/>
            <w:calcOnExit/>
            <w:textInput>
              <w:default w:val="(Insert business name)"/>
              <w:maxLength w:val="50"/>
            </w:textInput>
          </w:ffData>
        </w:fldChar>
      </w:r>
      <w:r w:rsidR="005F73AC">
        <w:rPr>
          <w:sz w:val="20"/>
          <w:szCs w:val="20"/>
        </w:rPr>
        <w:instrText xml:space="preserve"> FORMTEXT </w:instrText>
      </w:r>
      <w:r w:rsidR="005F73AC">
        <w:rPr>
          <w:sz w:val="20"/>
          <w:szCs w:val="20"/>
        </w:rPr>
      </w:r>
      <w:r w:rsidR="005F73AC">
        <w:rPr>
          <w:sz w:val="20"/>
          <w:szCs w:val="20"/>
        </w:rPr>
        <w:fldChar w:fldCharType="separate"/>
      </w:r>
      <w:r w:rsidR="00462DB4">
        <w:rPr>
          <w:noProof/>
          <w:sz w:val="20"/>
          <w:szCs w:val="20"/>
        </w:rPr>
        <w:t>Insert business name</w:t>
      </w:r>
      <w:r w:rsidR="005F73AC">
        <w:rPr>
          <w:sz w:val="20"/>
          <w:szCs w:val="20"/>
        </w:rPr>
        <w:fldChar w:fldCharType="end"/>
      </w:r>
      <w:bookmarkEnd w:id="1"/>
      <w:r w:rsidR="00A63251" w:rsidRPr="008F24CA">
        <w:rPr>
          <w:sz w:val="20"/>
          <w:szCs w:val="20"/>
        </w:rPr>
        <w:t xml:space="preserve"> </w:t>
      </w:r>
      <w:r w:rsidR="005D009F" w:rsidRPr="008F24CA">
        <w:rPr>
          <w:sz w:val="20"/>
          <w:szCs w:val="20"/>
        </w:rPr>
        <w:t xml:space="preserve">requests that the </w:t>
      </w:r>
      <w:r w:rsidR="00A63251" w:rsidRPr="008F24CA">
        <w:rPr>
          <w:sz w:val="20"/>
          <w:szCs w:val="20"/>
        </w:rPr>
        <w:t>financial</w:t>
      </w:r>
      <w:r w:rsidR="00835AFC" w:rsidRPr="008F24CA">
        <w:rPr>
          <w:sz w:val="20"/>
          <w:szCs w:val="20"/>
        </w:rPr>
        <w:t xml:space="preserve"> records</w:t>
      </w:r>
      <w:r w:rsidR="001D099D" w:rsidRPr="008F24CA">
        <w:rPr>
          <w:sz w:val="20"/>
          <w:szCs w:val="20"/>
        </w:rPr>
        <w:t>, marked as Appendix A,</w:t>
      </w:r>
      <w:r w:rsidR="00A63251" w:rsidRPr="008F24CA">
        <w:rPr>
          <w:sz w:val="20"/>
          <w:szCs w:val="20"/>
        </w:rPr>
        <w:t xml:space="preserve"> submitted </w:t>
      </w:r>
      <w:r w:rsidRPr="008F24CA">
        <w:rPr>
          <w:sz w:val="20"/>
          <w:szCs w:val="20"/>
        </w:rPr>
        <w:t>with</w:t>
      </w:r>
      <w:r w:rsidR="00A63251" w:rsidRPr="008F24CA">
        <w:rPr>
          <w:sz w:val="20"/>
          <w:szCs w:val="20"/>
        </w:rPr>
        <w:t xml:space="preserve"> the</w:t>
      </w:r>
      <w:r w:rsidR="00B24952">
        <w:rPr>
          <w:sz w:val="20"/>
          <w:szCs w:val="20"/>
        </w:rPr>
        <w:t xml:space="preserve"> </w:t>
      </w:r>
      <w:r w:rsidR="006A0E78">
        <w:rPr>
          <w:sz w:val="20"/>
          <w:szCs w:val="20"/>
        </w:rPr>
        <w:fldChar w:fldCharType="begin"/>
      </w:r>
      <w:r w:rsidR="006A0E78">
        <w:rPr>
          <w:sz w:val="20"/>
          <w:szCs w:val="20"/>
        </w:rPr>
        <w:instrText xml:space="preserve"> REF  GoverningBody \h  \* MERGEFORMAT </w:instrText>
      </w:r>
      <w:r w:rsidR="006A0E78">
        <w:rPr>
          <w:sz w:val="20"/>
          <w:szCs w:val="20"/>
        </w:rPr>
      </w:r>
      <w:r w:rsidR="006A0E78">
        <w:rPr>
          <w:sz w:val="20"/>
          <w:szCs w:val="20"/>
        </w:rPr>
        <w:fldChar w:fldCharType="separate"/>
      </w:r>
      <w:r w:rsidR="005A363C">
        <w:rPr>
          <w:noProof/>
          <w:sz w:val="20"/>
          <w:szCs w:val="20"/>
        </w:rPr>
        <w:t>Insert governing body</w:t>
      </w:r>
      <w:r w:rsidR="006A0E78">
        <w:rPr>
          <w:sz w:val="20"/>
          <w:szCs w:val="20"/>
        </w:rPr>
        <w:fldChar w:fldCharType="end"/>
      </w:r>
      <w:r w:rsidR="00462DB4">
        <w:rPr>
          <w:sz w:val="20"/>
          <w:szCs w:val="20"/>
        </w:rPr>
        <w:t xml:space="preserve"> </w:t>
      </w:r>
      <w:r w:rsidR="00A63251" w:rsidRPr="008F24CA">
        <w:rPr>
          <w:sz w:val="20"/>
          <w:szCs w:val="20"/>
        </w:rPr>
        <w:t xml:space="preserve">TEA </w:t>
      </w:r>
      <w:r w:rsidR="007B4452" w:rsidRPr="008F24CA">
        <w:rPr>
          <w:sz w:val="20"/>
          <w:szCs w:val="20"/>
        </w:rPr>
        <w:t xml:space="preserve">grant </w:t>
      </w:r>
      <w:r w:rsidR="00A63251" w:rsidRPr="008F24CA">
        <w:rPr>
          <w:sz w:val="20"/>
          <w:szCs w:val="20"/>
        </w:rPr>
        <w:t>application</w:t>
      </w:r>
      <w:r w:rsidR="007B4452" w:rsidRPr="008F24CA">
        <w:rPr>
          <w:sz w:val="20"/>
          <w:szCs w:val="20"/>
        </w:rPr>
        <w:t xml:space="preserve"> </w:t>
      </w:r>
      <w:r w:rsidR="005D009F" w:rsidRPr="008F24CA">
        <w:rPr>
          <w:sz w:val="20"/>
          <w:szCs w:val="20"/>
        </w:rPr>
        <w:t>not be released</w:t>
      </w:r>
      <w:r w:rsidR="001D6AB1" w:rsidRPr="008F24CA">
        <w:rPr>
          <w:sz w:val="20"/>
          <w:szCs w:val="20"/>
        </w:rPr>
        <w:t>, including</w:t>
      </w:r>
      <w:r w:rsidR="00105319" w:rsidRPr="008F24CA">
        <w:rPr>
          <w:sz w:val="20"/>
          <w:szCs w:val="20"/>
        </w:rPr>
        <w:t>, but not necessarily limited to,</w:t>
      </w:r>
      <w:r w:rsidR="001D6AB1" w:rsidRPr="008F24CA">
        <w:rPr>
          <w:sz w:val="20"/>
          <w:szCs w:val="20"/>
        </w:rPr>
        <w:t xml:space="preserve"> the following information: </w:t>
      </w:r>
    </w:p>
    <w:p w14:paraId="2795D750" w14:textId="77777777" w:rsidR="00891FBE" w:rsidRDefault="00891FBE" w:rsidP="001A3CC2">
      <w:pPr>
        <w:spacing w:line="360" w:lineRule="auto"/>
        <w:ind w:left="540" w:right="330"/>
        <w:rPr>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195"/>
      </w:tblGrid>
      <w:tr w:rsidR="005E1FD7" w14:paraId="0BA8D41C" w14:textId="77777777" w:rsidTr="003A2475">
        <w:trPr>
          <w:trHeight w:val="288"/>
        </w:trPr>
        <w:tc>
          <w:tcPr>
            <w:tcW w:w="5035" w:type="dxa"/>
            <w:vAlign w:val="center"/>
          </w:tcPr>
          <w:p w14:paraId="4E7DFA5B" w14:textId="4790833C" w:rsidR="005E1FD7" w:rsidRPr="005E1FD7" w:rsidRDefault="005E1FD7"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Cash &amp; Cash Equivalents</w:t>
            </w:r>
          </w:p>
        </w:tc>
        <w:tc>
          <w:tcPr>
            <w:tcW w:w="4195" w:type="dxa"/>
            <w:vAlign w:val="center"/>
          </w:tcPr>
          <w:p w14:paraId="51FA5557" w14:textId="7BFC3FF7" w:rsidR="005E1FD7" w:rsidRDefault="005E1FD7" w:rsidP="00F34D73">
            <w:pPr>
              <w:pStyle w:val="ListParagraph"/>
              <w:widowControl/>
              <w:numPr>
                <w:ilvl w:val="0"/>
                <w:numId w:val="5"/>
              </w:numPr>
              <w:autoSpaceDE/>
              <w:autoSpaceDN/>
              <w:spacing w:after="60"/>
              <w:ind w:left="336" w:right="0" w:hanging="270"/>
              <w:rPr>
                <w:sz w:val="20"/>
                <w:szCs w:val="20"/>
              </w:rPr>
            </w:pPr>
            <w:r w:rsidRPr="008F24CA">
              <w:rPr>
                <w:rFonts w:eastAsia="Times New Roman"/>
                <w:sz w:val="20"/>
                <w:szCs w:val="20"/>
              </w:rPr>
              <w:t>Total Liabilities</w:t>
            </w:r>
          </w:p>
        </w:tc>
      </w:tr>
      <w:tr w:rsidR="005E1FD7" w14:paraId="3E803939" w14:textId="77777777" w:rsidTr="003A2475">
        <w:trPr>
          <w:trHeight w:val="288"/>
        </w:trPr>
        <w:tc>
          <w:tcPr>
            <w:tcW w:w="5035" w:type="dxa"/>
            <w:vAlign w:val="center"/>
          </w:tcPr>
          <w:p w14:paraId="031F39F0" w14:textId="5E107F89" w:rsidR="005E1FD7" w:rsidRPr="008F24CA" w:rsidRDefault="005E1FD7"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Account Receivables</w:t>
            </w:r>
          </w:p>
        </w:tc>
        <w:tc>
          <w:tcPr>
            <w:tcW w:w="4195" w:type="dxa"/>
            <w:vAlign w:val="center"/>
          </w:tcPr>
          <w:p w14:paraId="5FFE6BF3" w14:textId="172EF399" w:rsidR="005E1FD7" w:rsidRDefault="005E1FD7" w:rsidP="00F34D73">
            <w:pPr>
              <w:pStyle w:val="ListParagraph"/>
              <w:widowControl/>
              <w:numPr>
                <w:ilvl w:val="0"/>
                <w:numId w:val="5"/>
              </w:numPr>
              <w:autoSpaceDE/>
              <w:autoSpaceDN/>
              <w:spacing w:after="60"/>
              <w:ind w:left="336" w:right="0" w:hanging="270"/>
              <w:rPr>
                <w:sz w:val="20"/>
                <w:szCs w:val="20"/>
              </w:rPr>
            </w:pPr>
            <w:r w:rsidRPr="008F24CA">
              <w:rPr>
                <w:rFonts w:eastAsia="Times New Roman"/>
                <w:sz w:val="20"/>
                <w:szCs w:val="20"/>
              </w:rPr>
              <w:t>Net Sales/Revenue</w:t>
            </w:r>
          </w:p>
        </w:tc>
      </w:tr>
      <w:tr w:rsidR="005E1FD7" w14:paraId="0F38C370" w14:textId="77777777" w:rsidTr="003A2475">
        <w:trPr>
          <w:trHeight w:val="288"/>
        </w:trPr>
        <w:tc>
          <w:tcPr>
            <w:tcW w:w="5035" w:type="dxa"/>
            <w:vAlign w:val="center"/>
          </w:tcPr>
          <w:p w14:paraId="5820186C" w14:textId="39F98296"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Current Assets</w:t>
            </w:r>
          </w:p>
        </w:tc>
        <w:tc>
          <w:tcPr>
            <w:tcW w:w="4195" w:type="dxa"/>
            <w:vAlign w:val="center"/>
          </w:tcPr>
          <w:p w14:paraId="6255C378" w14:textId="649A682C"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Cost of Sales</w:t>
            </w:r>
          </w:p>
        </w:tc>
      </w:tr>
      <w:tr w:rsidR="005E1FD7" w14:paraId="31008005" w14:textId="77777777" w:rsidTr="003A2475">
        <w:trPr>
          <w:trHeight w:val="288"/>
        </w:trPr>
        <w:tc>
          <w:tcPr>
            <w:tcW w:w="5035" w:type="dxa"/>
            <w:vAlign w:val="center"/>
          </w:tcPr>
          <w:p w14:paraId="0FAE684C" w14:textId="3D462DC2"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Net Fixed Assets</w:t>
            </w:r>
          </w:p>
        </w:tc>
        <w:tc>
          <w:tcPr>
            <w:tcW w:w="4195" w:type="dxa"/>
            <w:vAlign w:val="center"/>
          </w:tcPr>
          <w:p w14:paraId="30E3DF76" w14:textId="129B4CDC"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EBIT</w:t>
            </w:r>
          </w:p>
        </w:tc>
      </w:tr>
      <w:tr w:rsidR="005E1FD7" w14:paraId="58037E94" w14:textId="77777777" w:rsidTr="003A2475">
        <w:trPr>
          <w:trHeight w:val="288"/>
        </w:trPr>
        <w:tc>
          <w:tcPr>
            <w:tcW w:w="5035" w:type="dxa"/>
            <w:vAlign w:val="center"/>
          </w:tcPr>
          <w:p w14:paraId="7B3C0499" w14:textId="48564B03"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Intangible Assets, Net</w:t>
            </w:r>
          </w:p>
        </w:tc>
        <w:tc>
          <w:tcPr>
            <w:tcW w:w="4195" w:type="dxa"/>
            <w:vAlign w:val="center"/>
          </w:tcPr>
          <w:p w14:paraId="4889580B" w14:textId="6AE04479"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Interest Expense</w:t>
            </w:r>
          </w:p>
        </w:tc>
      </w:tr>
      <w:tr w:rsidR="005E1FD7" w14:paraId="3A13F508" w14:textId="77777777" w:rsidTr="003A2475">
        <w:trPr>
          <w:trHeight w:val="288"/>
        </w:trPr>
        <w:tc>
          <w:tcPr>
            <w:tcW w:w="5035" w:type="dxa"/>
            <w:vAlign w:val="center"/>
          </w:tcPr>
          <w:p w14:paraId="191BD2C7" w14:textId="31887C45"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Total Assets</w:t>
            </w:r>
          </w:p>
        </w:tc>
        <w:tc>
          <w:tcPr>
            <w:tcW w:w="4195" w:type="dxa"/>
            <w:vAlign w:val="center"/>
          </w:tcPr>
          <w:p w14:paraId="5B71DC0E" w14:textId="38AFCAC5"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Tax Expense</w:t>
            </w:r>
          </w:p>
        </w:tc>
      </w:tr>
      <w:tr w:rsidR="005E1FD7" w14:paraId="25012A0C" w14:textId="77777777" w:rsidTr="003A2475">
        <w:trPr>
          <w:trHeight w:val="288"/>
        </w:trPr>
        <w:tc>
          <w:tcPr>
            <w:tcW w:w="5035" w:type="dxa"/>
            <w:vAlign w:val="center"/>
          </w:tcPr>
          <w:p w14:paraId="2AABF59F" w14:textId="55B97A2A"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Account Payables</w:t>
            </w:r>
          </w:p>
        </w:tc>
        <w:tc>
          <w:tcPr>
            <w:tcW w:w="4195" w:type="dxa"/>
            <w:vAlign w:val="center"/>
          </w:tcPr>
          <w:p w14:paraId="21FA93B4" w14:textId="4B02C84C"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Net Profit Before Tax</w:t>
            </w:r>
          </w:p>
        </w:tc>
      </w:tr>
      <w:tr w:rsidR="005E1FD7" w14:paraId="7EEECAF4" w14:textId="77777777" w:rsidTr="003A2475">
        <w:trPr>
          <w:trHeight w:val="288"/>
        </w:trPr>
        <w:tc>
          <w:tcPr>
            <w:tcW w:w="5035" w:type="dxa"/>
            <w:vAlign w:val="center"/>
          </w:tcPr>
          <w:p w14:paraId="38B6D70A" w14:textId="38F6236A"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Current Debt</w:t>
            </w:r>
          </w:p>
        </w:tc>
        <w:tc>
          <w:tcPr>
            <w:tcW w:w="4195" w:type="dxa"/>
            <w:vAlign w:val="center"/>
          </w:tcPr>
          <w:p w14:paraId="59647BD0" w14:textId="44CAF88E"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26445C">
              <w:rPr>
                <w:rFonts w:eastAsia="Times New Roman"/>
                <w:sz w:val="20"/>
                <w:szCs w:val="20"/>
              </w:rPr>
              <w:t>Net Profit</w:t>
            </w:r>
          </w:p>
        </w:tc>
      </w:tr>
      <w:tr w:rsidR="005E1FD7" w14:paraId="33696684" w14:textId="77777777" w:rsidTr="003A2475">
        <w:trPr>
          <w:trHeight w:val="288"/>
        </w:trPr>
        <w:tc>
          <w:tcPr>
            <w:tcW w:w="5035" w:type="dxa"/>
            <w:vAlign w:val="center"/>
          </w:tcPr>
          <w:p w14:paraId="29ECDE2A" w14:textId="50BE8B63" w:rsidR="005E1FD7" w:rsidRPr="008F24CA" w:rsidRDefault="005E1FD7" w:rsidP="00F34D73">
            <w:pPr>
              <w:pStyle w:val="ListParagraph"/>
              <w:widowControl/>
              <w:numPr>
                <w:ilvl w:val="0"/>
                <w:numId w:val="5"/>
              </w:numPr>
              <w:autoSpaceDE/>
              <w:autoSpaceDN/>
              <w:spacing w:after="60"/>
              <w:ind w:left="346" w:right="0" w:hanging="274"/>
              <w:rPr>
                <w:rFonts w:eastAsia="Times New Roman"/>
                <w:sz w:val="20"/>
                <w:szCs w:val="20"/>
              </w:rPr>
            </w:pPr>
            <w:r w:rsidRPr="008F24CA">
              <w:rPr>
                <w:rFonts w:eastAsia="Times New Roman"/>
                <w:sz w:val="20"/>
                <w:szCs w:val="20"/>
              </w:rPr>
              <w:t>Current Liabilities</w:t>
            </w:r>
          </w:p>
        </w:tc>
        <w:tc>
          <w:tcPr>
            <w:tcW w:w="4195" w:type="dxa"/>
            <w:vAlign w:val="center"/>
          </w:tcPr>
          <w:p w14:paraId="7F13BDE8" w14:textId="39AE3D79" w:rsidR="005E1FD7" w:rsidRPr="0026445C" w:rsidRDefault="0026445C" w:rsidP="00F34D73">
            <w:pPr>
              <w:pStyle w:val="ListParagraph"/>
              <w:widowControl/>
              <w:numPr>
                <w:ilvl w:val="0"/>
                <w:numId w:val="5"/>
              </w:numPr>
              <w:autoSpaceDE/>
              <w:autoSpaceDN/>
              <w:spacing w:after="60"/>
              <w:ind w:left="336" w:right="0" w:hanging="270"/>
              <w:rPr>
                <w:rFonts w:eastAsia="Times New Roman"/>
                <w:sz w:val="20"/>
                <w:szCs w:val="20"/>
              </w:rPr>
            </w:pPr>
            <w:r w:rsidRPr="008F24CA">
              <w:rPr>
                <w:rFonts w:eastAsia="Times New Roman"/>
                <w:sz w:val="20"/>
                <w:szCs w:val="20"/>
              </w:rPr>
              <w:t>Debt, Depreciation, and Amortization</w:t>
            </w:r>
          </w:p>
        </w:tc>
      </w:tr>
    </w:tbl>
    <w:p w14:paraId="3A5340BC" w14:textId="77777777" w:rsidR="005E1FD7" w:rsidRDefault="005E1FD7" w:rsidP="001A3CC2">
      <w:pPr>
        <w:spacing w:line="360" w:lineRule="auto"/>
        <w:ind w:left="540" w:right="330"/>
        <w:rPr>
          <w:sz w:val="20"/>
          <w:szCs w:val="20"/>
        </w:rPr>
      </w:pPr>
    </w:p>
    <w:p w14:paraId="14107A14" w14:textId="77777777" w:rsidR="00CB3E7D" w:rsidRDefault="00CB3E7D" w:rsidP="001A3CC2">
      <w:pPr>
        <w:spacing w:line="360" w:lineRule="auto"/>
        <w:ind w:left="540" w:right="330"/>
        <w:rPr>
          <w:sz w:val="20"/>
          <w:szCs w:val="20"/>
        </w:rPr>
        <w:sectPr w:rsidR="00CB3E7D" w:rsidSect="005800B3">
          <w:headerReference w:type="default" r:id="rId10"/>
          <w:footerReference w:type="default" r:id="rId11"/>
          <w:pgSz w:w="12240" w:h="15840"/>
          <w:pgMar w:top="2700" w:right="1280" w:bottom="720" w:left="1180" w:header="630" w:footer="509" w:gutter="0"/>
          <w:cols w:space="720"/>
        </w:sectPr>
      </w:pPr>
    </w:p>
    <w:p w14:paraId="6ACF94FD" w14:textId="632DD97F" w:rsidR="005D009F" w:rsidRPr="00663778" w:rsidRDefault="0007143D" w:rsidP="0007143D">
      <w:pPr>
        <w:tabs>
          <w:tab w:val="left" w:pos="9000"/>
        </w:tabs>
        <w:spacing w:line="360" w:lineRule="auto"/>
        <w:ind w:left="180" w:right="60"/>
        <w:rPr>
          <w:sz w:val="20"/>
          <w:szCs w:val="20"/>
        </w:rPr>
      </w:pPr>
      <w:r w:rsidRPr="00663778">
        <w:rPr>
          <w:sz w:val="20"/>
          <w:szCs w:val="20"/>
        </w:rPr>
        <w:lastRenderedPageBreak/>
        <w:t>We understand that a</w:t>
      </w:r>
      <w:r w:rsidR="005D009F" w:rsidRPr="00663778">
        <w:rPr>
          <w:sz w:val="20"/>
          <w:szCs w:val="20"/>
        </w:rPr>
        <w:t>ll material submitted for the TEA grant application is subject to inspection by authorized representatives of the state, regardless of designation of confidentiality.</w:t>
      </w:r>
    </w:p>
    <w:p w14:paraId="59FF6F5C" w14:textId="77777777" w:rsidR="005D009F" w:rsidRPr="00663778" w:rsidRDefault="005D009F" w:rsidP="0007143D">
      <w:pPr>
        <w:spacing w:line="360" w:lineRule="auto"/>
        <w:rPr>
          <w:sz w:val="20"/>
          <w:szCs w:val="20"/>
        </w:rPr>
      </w:pPr>
    </w:p>
    <w:p w14:paraId="389395C3" w14:textId="3D3FF74F" w:rsidR="005D009F" w:rsidRPr="00663778" w:rsidRDefault="005D009F" w:rsidP="0007143D">
      <w:pPr>
        <w:spacing w:line="360" w:lineRule="auto"/>
        <w:ind w:left="180"/>
        <w:rPr>
          <w:sz w:val="20"/>
          <w:szCs w:val="20"/>
        </w:rPr>
      </w:pPr>
      <w:r w:rsidRPr="00663778">
        <w:rPr>
          <w:sz w:val="20"/>
          <w:szCs w:val="20"/>
        </w:rPr>
        <w:t>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state's agreeing to withhold the materials.</w:t>
      </w:r>
    </w:p>
    <w:p w14:paraId="16D63813" w14:textId="77777777" w:rsidR="005D009F" w:rsidRPr="00663778" w:rsidRDefault="005D009F" w:rsidP="001D6AB1">
      <w:pPr>
        <w:spacing w:line="360" w:lineRule="auto"/>
        <w:rPr>
          <w:sz w:val="20"/>
          <w:szCs w:val="20"/>
        </w:rPr>
      </w:pPr>
    </w:p>
    <w:p w14:paraId="10E52A64" w14:textId="6CD73D49" w:rsidR="005D009F" w:rsidRPr="00663778" w:rsidRDefault="005D009F" w:rsidP="0007143D">
      <w:pPr>
        <w:spacing w:line="360" w:lineRule="auto"/>
        <w:ind w:left="180"/>
        <w:rPr>
          <w:sz w:val="20"/>
          <w:szCs w:val="20"/>
        </w:rPr>
      </w:pPr>
      <w:r w:rsidRPr="00663778">
        <w:rPr>
          <w:sz w:val="20"/>
          <w:szCs w:val="20"/>
        </w:rPr>
        <w:t>Failure to include this form in the application may mean that all information provided as part of the application will be open to examination and copying. The state considers other markings of confidential in the application to be insufficient. The undersigned agrees to hold the state harmless for any damages arising out of the release of any materials</w:t>
      </w:r>
      <w:r w:rsidR="006A6379" w:rsidRPr="00663778">
        <w:rPr>
          <w:sz w:val="20"/>
          <w:szCs w:val="20"/>
        </w:rPr>
        <w:t xml:space="preserve"> </w:t>
      </w:r>
      <w:r w:rsidRPr="00663778">
        <w:rPr>
          <w:sz w:val="20"/>
          <w:szCs w:val="20"/>
        </w:rPr>
        <w:t xml:space="preserve">unless they are </w:t>
      </w:r>
      <w:r w:rsidR="006A6379" w:rsidRPr="00663778">
        <w:rPr>
          <w:sz w:val="20"/>
          <w:szCs w:val="20"/>
        </w:rPr>
        <w:t>considered to be part of the business’s financial records</w:t>
      </w:r>
      <w:r w:rsidR="001D099D" w:rsidRPr="00663778">
        <w:rPr>
          <w:sz w:val="20"/>
          <w:szCs w:val="20"/>
        </w:rPr>
        <w:t>, marked as Appendix A</w:t>
      </w:r>
      <w:r w:rsidRPr="00663778">
        <w:rPr>
          <w:sz w:val="20"/>
          <w:szCs w:val="20"/>
        </w:rPr>
        <w:t>.</w:t>
      </w:r>
    </w:p>
    <w:p w14:paraId="1F038311" w14:textId="77777777" w:rsidR="0007143D" w:rsidRPr="00663778" w:rsidRDefault="0007143D" w:rsidP="0007143D">
      <w:pPr>
        <w:ind w:left="180"/>
        <w:rPr>
          <w:sz w:val="20"/>
          <w:szCs w:val="20"/>
        </w:rPr>
      </w:pPr>
    </w:p>
    <w:p w14:paraId="4297FBEB" w14:textId="77777777" w:rsidR="005D009F" w:rsidRPr="00663778" w:rsidRDefault="005D009F" w:rsidP="005D009F">
      <w:pPr>
        <w:pStyle w:val="BodyText"/>
        <w:spacing w:before="1"/>
      </w:pPr>
    </w:p>
    <w:tbl>
      <w:tblPr>
        <w:tblStyle w:val="TableGrid"/>
        <w:tblW w:w="0" w:type="auto"/>
        <w:jc w:val="center"/>
        <w:tblLook w:val="04A0" w:firstRow="1" w:lastRow="0" w:firstColumn="1" w:lastColumn="0" w:noHBand="0" w:noVBand="1"/>
      </w:tblPr>
      <w:tblGrid>
        <w:gridCol w:w="715"/>
        <w:gridCol w:w="1127"/>
        <w:gridCol w:w="1393"/>
        <w:gridCol w:w="95"/>
        <w:gridCol w:w="355"/>
        <w:gridCol w:w="4415"/>
      </w:tblGrid>
      <w:tr w:rsidR="001F7D72" w14:paraId="6DF5AC6A" w14:textId="77777777" w:rsidTr="00EB2BF6">
        <w:trPr>
          <w:trHeight w:val="459"/>
          <w:jc w:val="center"/>
        </w:trPr>
        <w:tc>
          <w:tcPr>
            <w:tcW w:w="1842" w:type="dxa"/>
            <w:gridSpan w:val="2"/>
            <w:tcBorders>
              <w:top w:val="nil"/>
              <w:left w:val="nil"/>
              <w:bottom w:val="nil"/>
              <w:right w:val="nil"/>
            </w:tcBorders>
            <w:noWrap/>
            <w:vAlign w:val="bottom"/>
          </w:tcPr>
          <w:p w14:paraId="57043FF7" w14:textId="77777777" w:rsidR="001F7D72" w:rsidRDefault="001F7D72" w:rsidP="00D45B92">
            <w:pPr>
              <w:rPr>
                <w:sz w:val="20"/>
                <w:szCs w:val="20"/>
              </w:rPr>
            </w:pPr>
            <w:r w:rsidRPr="00663778">
              <w:rPr>
                <w:sz w:val="20"/>
                <w:szCs w:val="20"/>
              </w:rPr>
              <w:t>Company Name</w:t>
            </w:r>
            <w:r>
              <w:rPr>
                <w:sz w:val="20"/>
                <w:szCs w:val="20"/>
              </w:rPr>
              <w:t>:</w:t>
            </w:r>
          </w:p>
        </w:tc>
        <w:tc>
          <w:tcPr>
            <w:tcW w:w="0" w:type="auto"/>
            <w:gridSpan w:val="4"/>
            <w:tcBorders>
              <w:top w:val="nil"/>
              <w:left w:val="nil"/>
              <w:right w:val="nil"/>
            </w:tcBorders>
            <w:vAlign w:val="bottom"/>
          </w:tcPr>
          <w:p w14:paraId="699400F5" w14:textId="2629EB80" w:rsidR="001F7D72" w:rsidRPr="00917ABB" w:rsidRDefault="00047741" w:rsidP="00A33DDA">
            <w:pPr>
              <w:rPr>
                <w:sz w:val="20"/>
                <w:szCs w:val="20"/>
              </w:rPr>
            </w:pPr>
            <w:r>
              <w:rPr>
                <w:sz w:val="20"/>
                <w:szCs w:val="20"/>
              </w:rPr>
              <w:fldChar w:fldCharType="begin"/>
            </w:r>
            <w:r>
              <w:rPr>
                <w:sz w:val="20"/>
                <w:szCs w:val="20"/>
              </w:rPr>
              <w:instrText xml:space="preserve"> REF  BusinessName \h  \* MERGEFORMAT </w:instrText>
            </w:r>
            <w:r>
              <w:rPr>
                <w:sz w:val="20"/>
                <w:szCs w:val="20"/>
              </w:rPr>
            </w:r>
            <w:r>
              <w:rPr>
                <w:sz w:val="20"/>
                <w:szCs w:val="20"/>
              </w:rPr>
              <w:fldChar w:fldCharType="separate"/>
            </w:r>
            <w:r w:rsidR="005A363C">
              <w:rPr>
                <w:noProof/>
                <w:sz w:val="20"/>
                <w:szCs w:val="20"/>
              </w:rPr>
              <w:t>Insert business name</w:t>
            </w:r>
            <w:r>
              <w:rPr>
                <w:sz w:val="20"/>
                <w:szCs w:val="20"/>
              </w:rPr>
              <w:fldChar w:fldCharType="end"/>
            </w:r>
            <w:r w:rsidR="005F73AC">
              <w:rPr>
                <w:sz w:val="20"/>
                <w:szCs w:val="20"/>
              </w:rPr>
              <w:t xml:space="preserve"> </w:t>
            </w:r>
          </w:p>
        </w:tc>
      </w:tr>
      <w:tr w:rsidR="001F7D72" w14:paraId="5DD8E29D" w14:textId="77777777" w:rsidTr="00927A24">
        <w:trPr>
          <w:trHeight w:val="449"/>
          <w:jc w:val="center"/>
        </w:trPr>
        <w:tc>
          <w:tcPr>
            <w:tcW w:w="3235" w:type="dxa"/>
            <w:gridSpan w:val="3"/>
            <w:tcBorders>
              <w:top w:val="nil"/>
              <w:left w:val="nil"/>
              <w:bottom w:val="nil"/>
              <w:right w:val="nil"/>
            </w:tcBorders>
            <w:vAlign w:val="bottom"/>
          </w:tcPr>
          <w:p w14:paraId="41D4BB25" w14:textId="77777777" w:rsidR="001F7D72" w:rsidRDefault="001F7D72" w:rsidP="00A33DDA">
            <w:pPr>
              <w:rPr>
                <w:sz w:val="20"/>
                <w:szCs w:val="20"/>
              </w:rPr>
            </w:pPr>
            <w:r w:rsidRPr="00663778">
              <w:rPr>
                <w:sz w:val="20"/>
                <w:szCs w:val="20"/>
              </w:rPr>
              <w:t>Authorized Representative (print):</w:t>
            </w:r>
          </w:p>
        </w:tc>
        <w:tc>
          <w:tcPr>
            <w:tcW w:w="4865" w:type="dxa"/>
            <w:gridSpan w:val="3"/>
            <w:tcBorders>
              <w:left w:val="nil"/>
              <w:right w:val="nil"/>
            </w:tcBorders>
            <w:vAlign w:val="bottom"/>
          </w:tcPr>
          <w:p w14:paraId="14E2DA2E" w14:textId="3FBEDAE3" w:rsidR="001F7D72" w:rsidRPr="00917ABB" w:rsidRDefault="00C370FF" w:rsidP="00A33DDA">
            <w:pPr>
              <w:rPr>
                <w:sz w:val="20"/>
                <w:szCs w:val="20"/>
              </w:rPr>
            </w:pPr>
            <w:r>
              <w:rPr>
                <w:sz w:val="20"/>
                <w:szCs w:val="20"/>
              </w:rPr>
              <w:fldChar w:fldCharType="begin">
                <w:ffData>
                  <w:name w:val="Text5"/>
                  <w:enabled/>
                  <w:calcOnExit w:val="0"/>
                  <w:textInput/>
                </w:ffData>
              </w:fldChar>
            </w:r>
            <w:bookmarkStart w:id="2"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366397" w14:paraId="467CF22E" w14:textId="77777777" w:rsidTr="00927A24">
        <w:trPr>
          <w:trHeight w:val="458"/>
          <w:jc w:val="center"/>
        </w:trPr>
        <w:tc>
          <w:tcPr>
            <w:tcW w:w="3685" w:type="dxa"/>
            <w:gridSpan w:val="5"/>
            <w:tcBorders>
              <w:top w:val="nil"/>
              <w:left w:val="nil"/>
              <w:bottom w:val="nil"/>
              <w:right w:val="nil"/>
            </w:tcBorders>
            <w:vAlign w:val="bottom"/>
          </w:tcPr>
          <w:p w14:paraId="647A7AF2" w14:textId="79370D80" w:rsidR="00366397" w:rsidRPr="00917ABB" w:rsidRDefault="00366397" w:rsidP="00A33DDA">
            <w:pPr>
              <w:rPr>
                <w:sz w:val="20"/>
                <w:szCs w:val="20"/>
              </w:rPr>
            </w:pPr>
            <w:r w:rsidRPr="00917ABB">
              <w:rPr>
                <w:sz w:val="20"/>
                <w:szCs w:val="20"/>
              </w:rPr>
              <w:t>Authorized Representative (signature):</w:t>
            </w:r>
          </w:p>
        </w:tc>
        <w:tc>
          <w:tcPr>
            <w:tcW w:w="4415" w:type="dxa"/>
            <w:tcBorders>
              <w:left w:val="nil"/>
              <w:bottom w:val="single" w:sz="4" w:space="0" w:color="auto"/>
              <w:right w:val="nil"/>
            </w:tcBorders>
            <w:vAlign w:val="bottom"/>
          </w:tcPr>
          <w:p w14:paraId="221CD0A4" w14:textId="17379452" w:rsidR="00366397" w:rsidRPr="00917ABB" w:rsidRDefault="00366397" w:rsidP="00A33DDA">
            <w:pPr>
              <w:rPr>
                <w:sz w:val="20"/>
                <w:szCs w:val="20"/>
              </w:rPr>
            </w:pPr>
          </w:p>
        </w:tc>
      </w:tr>
      <w:tr w:rsidR="00927A24" w14:paraId="7EF70EB4" w14:textId="77777777" w:rsidTr="00927A24">
        <w:trPr>
          <w:trHeight w:val="432"/>
          <w:jc w:val="center"/>
        </w:trPr>
        <w:tc>
          <w:tcPr>
            <w:tcW w:w="715" w:type="dxa"/>
            <w:tcBorders>
              <w:top w:val="nil"/>
              <w:left w:val="nil"/>
              <w:bottom w:val="nil"/>
              <w:right w:val="nil"/>
            </w:tcBorders>
            <w:vAlign w:val="bottom"/>
          </w:tcPr>
          <w:p w14:paraId="1D4D393E" w14:textId="77777777" w:rsidR="00927A24" w:rsidRDefault="00927A24" w:rsidP="00A33DDA">
            <w:pPr>
              <w:rPr>
                <w:sz w:val="20"/>
                <w:szCs w:val="20"/>
              </w:rPr>
            </w:pPr>
            <w:r w:rsidRPr="00663778">
              <w:rPr>
                <w:sz w:val="20"/>
                <w:szCs w:val="20"/>
              </w:rPr>
              <w:t>Date:</w:t>
            </w:r>
          </w:p>
        </w:tc>
        <w:tc>
          <w:tcPr>
            <w:tcW w:w="2615" w:type="dxa"/>
            <w:gridSpan w:val="3"/>
            <w:tcBorders>
              <w:top w:val="nil"/>
              <w:left w:val="nil"/>
              <w:bottom w:val="single" w:sz="4" w:space="0" w:color="auto"/>
              <w:right w:val="nil"/>
            </w:tcBorders>
            <w:vAlign w:val="bottom"/>
          </w:tcPr>
          <w:p w14:paraId="03F943A6" w14:textId="7CF6F55C" w:rsidR="00927A24" w:rsidRPr="00917ABB" w:rsidRDefault="00C370FF" w:rsidP="00A33DDA">
            <w:pPr>
              <w:rPr>
                <w:sz w:val="20"/>
                <w:szCs w:val="20"/>
              </w:rPr>
            </w:pPr>
            <w:r>
              <w:rPr>
                <w:sz w:val="20"/>
                <w:szCs w:val="20"/>
              </w:rPr>
              <w:fldChar w:fldCharType="begin">
                <w:ffData>
                  <w:name w:val="Text6"/>
                  <w:enabled/>
                  <w:calcOnExit w:val="0"/>
                  <w:textInput/>
                </w:ffData>
              </w:fldChar>
            </w:r>
            <w:bookmarkStart w:id="3"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4770" w:type="dxa"/>
            <w:gridSpan w:val="2"/>
            <w:tcBorders>
              <w:top w:val="nil"/>
              <w:left w:val="nil"/>
              <w:bottom w:val="nil"/>
              <w:right w:val="nil"/>
            </w:tcBorders>
            <w:vAlign w:val="bottom"/>
          </w:tcPr>
          <w:p w14:paraId="5113C846" w14:textId="20B2BC94" w:rsidR="00927A24" w:rsidRPr="00917ABB" w:rsidRDefault="00927A24" w:rsidP="00A33DDA">
            <w:pPr>
              <w:rPr>
                <w:sz w:val="20"/>
                <w:szCs w:val="20"/>
              </w:rPr>
            </w:pPr>
          </w:p>
        </w:tc>
      </w:tr>
    </w:tbl>
    <w:p w14:paraId="36D105E5" w14:textId="149AD113" w:rsidR="002E6A76" w:rsidRPr="00663778" w:rsidRDefault="002E6A76" w:rsidP="002E2810">
      <w:pPr>
        <w:ind w:firstLine="720"/>
        <w:rPr>
          <w:sz w:val="20"/>
          <w:szCs w:val="20"/>
        </w:rPr>
      </w:pPr>
    </w:p>
    <w:sectPr w:rsidR="002E6A76" w:rsidRPr="00663778" w:rsidSect="005800B3">
      <w:pgSz w:w="12240" w:h="15840"/>
      <w:pgMar w:top="3060" w:right="1280" w:bottom="720" w:left="1180" w:header="922" w:footer="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386A" w14:textId="77777777" w:rsidR="005A428B" w:rsidRDefault="005A428B">
      <w:r>
        <w:separator/>
      </w:r>
    </w:p>
  </w:endnote>
  <w:endnote w:type="continuationSeparator" w:id="0">
    <w:p w14:paraId="59363560" w14:textId="77777777" w:rsidR="005A428B" w:rsidRDefault="005A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788586"/>
      <w:docPartObj>
        <w:docPartGallery w:val="Page Numbers (Bottom of Page)"/>
        <w:docPartUnique/>
      </w:docPartObj>
    </w:sdtPr>
    <w:sdtEndPr>
      <w:rPr>
        <w:noProof/>
      </w:rPr>
    </w:sdtEndPr>
    <w:sdtContent>
      <w:p w14:paraId="1A96BB28" w14:textId="1CC12842" w:rsidR="0007143D" w:rsidRPr="007D5350" w:rsidRDefault="00F11A62">
        <w:pPr>
          <w:pStyle w:val="Footer"/>
          <w:rPr>
            <w:sz w:val="20"/>
            <w:szCs w:val="20"/>
          </w:rPr>
        </w:pPr>
        <w:r w:rsidRPr="007D5350">
          <w:rPr>
            <w:sz w:val="20"/>
            <w:szCs w:val="20"/>
          </w:rPr>
          <w:t xml:space="preserve">Page </w:t>
        </w:r>
        <w:r w:rsidRPr="007D5350">
          <w:rPr>
            <w:sz w:val="20"/>
            <w:szCs w:val="20"/>
          </w:rPr>
          <w:fldChar w:fldCharType="begin"/>
        </w:r>
        <w:r w:rsidRPr="007D5350">
          <w:rPr>
            <w:sz w:val="20"/>
            <w:szCs w:val="20"/>
          </w:rPr>
          <w:instrText xml:space="preserve"> PAGE  \* Arabic  \* MERGEFORMAT </w:instrText>
        </w:r>
        <w:r w:rsidRPr="007D5350">
          <w:rPr>
            <w:sz w:val="20"/>
            <w:szCs w:val="20"/>
          </w:rPr>
          <w:fldChar w:fldCharType="separate"/>
        </w:r>
        <w:r w:rsidRPr="007D5350">
          <w:rPr>
            <w:noProof/>
            <w:sz w:val="20"/>
            <w:szCs w:val="20"/>
          </w:rPr>
          <w:t>1</w:t>
        </w:r>
        <w:r w:rsidRPr="007D5350">
          <w:rPr>
            <w:sz w:val="20"/>
            <w:szCs w:val="20"/>
          </w:rPr>
          <w:fldChar w:fldCharType="end"/>
        </w:r>
        <w:r w:rsidRPr="007D5350">
          <w:rPr>
            <w:sz w:val="20"/>
            <w:szCs w:val="20"/>
          </w:rPr>
          <w:t xml:space="preserve"> of </w:t>
        </w:r>
        <w:r w:rsidRPr="007D5350">
          <w:rPr>
            <w:sz w:val="20"/>
            <w:szCs w:val="20"/>
          </w:rPr>
          <w:fldChar w:fldCharType="begin"/>
        </w:r>
        <w:r w:rsidRPr="007D5350">
          <w:rPr>
            <w:sz w:val="20"/>
            <w:szCs w:val="20"/>
          </w:rPr>
          <w:instrText xml:space="preserve"> NUMPAGES  \* Arabic  \* MERGEFORMAT </w:instrText>
        </w:r>
        <w:r w:rsidRPr="007D5350">
          <w:rPr>
            <w:sz w:val="20"/>
            <w:szCs w:val="20"/>
          </w:rPr>
          <w:fldChar w:fldCharType="separate"/>
        </w:r>
        <w:r w:rsidRPr="007D5350">
          <w:rPr>
            <w:noProof/>
            <w:sz w:val="20"/>
            <w:szCs w:val="20"/>
          </w:rPr>
          <w:t>2</w:t>
        </w:r>
        <w:r w:rsidRPr="007D5350">
          <w:rPr>
            <w:sz w:val="20"/>
            <w:szCs w:val="20"/>
          </w:rPr>
          <w:fldChar w:fldCharType="end"/>
        </w:r>
      </w:p>
    </w:sdtContent>
  </w:sdt>
  <w:p w14:paraId="4510625B" w14:textId="77777777" w:rsidR="0007143D" w:rsidRDefault="0007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2EC4" w14:textId="77777777" w:rsidR="005A428B" w:rsidRDefault="005A428B">
      <w:r>
        <w:separator/>
      </w:r>
    </w:p>
  </w:footnote>
  <w:footnote w:type="continuationSeparator" w:id="0">
    <w:p w14:paraId="1508BBBA" w14:textId="77777777" w:rsidR="005A428B" w:rsidRDefault="005A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B48D" w14:textId="060EE4A1" w:rsidR="009E47E7" w:rsidRDefault="009E47E7">
    <w:pPr>
      <w:pStyle w:val="BodyText"/>
      <w:spacing w:line="14" w:lineRule="auto"/>
    </w:pPr>
  </w:p>
  <w:p w14:paraId="10C3DA8F" w14:textId="77777777" w:rsidR="009E47E7" w:rsidRDefault="009E47E7">
    <w:pPr>
      <w:pStyle w:val="BodyText"/>
      <w:spacing w:line="14" w:lineRule="auto"/>
    </w:pPr>
  </w:p>
  <w:p w14:paraId="72BEE4A0" w14:textId="77777777" w:rsidR="009E47E7" w:rsidRDefault="009E47E7">
    <w:pPr>
      <w:pStyle w:val="BodyText"/>
      <w:spacing w:line="14" w:lineRule="auto"/>
    </w:pPr>
  </w:p>
  <w:p w14:paraId="1363E619" w14:textId="77777777" w:rsidR="009E47E7" w:rsidRDefault="009E47E7">
    <w:pPr>
      <w:pStyle w:val="BodyText"/>
      <w:spacing w:line="14" w:lineRule="auto"/>
    </w:pPr>
  </w:p>
  <w:p w14:paraId="76BDCEAD" w14:textId="77777777" w:rsidR="009E47E7" w:rsidRDefault="009E47E7">
    <w:pPr>
      <w:pStyle w:val="BodyText"/>
      <w:spacing w:line="14" w:lineRule="auto"/>
    </w:pPr>
  </w:p>
  <w:p w14:paraId="4D04E0E7" w14:textId="77777777" w:rsidR="009E47E7" w:rsidRDefault="009E47E7">
    <w:pPr>
      <w:pStyle w:val="BodyText"/>
      <w:spacing w:line="14" w:lineRule="auto"/>
    </w:pPr>
  </w:p>
  <w:p w14:paraId="24B27D95" w14:textId="1041B42F" w:rsidR="0043587D" w:rsidRDefault="0043587D">
    <w:pPr>
      <w:pStyle w:val="BodyText"/>
      <w:spacing w:line="14" w:lineRule="auto"/>
    </w:pPr>
  </w:p>
  <w:p w14:paraId="28C2F13E" w14:textId="77777777" w:rsidR="0043587D" w:rsidRDefault="0043587D">
    <w:pPr>
      <w:pStyle w:val="BodyText"/>
      <w:spacing w:line="14" w:lineRule="auto"/>
    </w:pPr>
  </w:p>
  <w:p w14:paraId="76073F23" w14:textId="77777777" w:rsidR="0043587D" w:rsidRDefault="0043587D">
    <w:pPr>
      <w:pStyle w:val="BodyText"/>
      <w:spacing w:line="14" w:lineRule="auto"/>
    </w:pPr>
  </w:p>
  <w:p w14:paraId="2B54F043" w14:textId="2D5766AB" w:rsidR="0043587D" w:rsidRDefault="0043587D">
    <w:pPr>
      <w:pStyle w:val="BodyText"/>
      <w:spacing w:line="14" w:lineRule="auto"/>
    </w:pPr>
  </w:p>
  <w:p w14:paraId="7794865C" w14:textId="77777777" w:rsidR="009E47E7" w:rsidRDefault="009E47E7">
    <w:pPr>
      <w:pStyle w:val="BodyText"/>
      <w:spacing w:line="14" w:lineRule="auto"/>
    </w:pPr>
  </w:p>
  <w:p w14:paraId="70699C14" w14:textId="77777777" w:rsidR="009E47E7" w:rsidRDefault="009E47E7">
    <w:pPr>
      <w:pStyle w:val="BodyText"/>
      <w:spacing w:line="14" w:lineRule="auto"/>
    </w:pPr>
  </w:p>
  <w:p w14:paraId="6DA69A82" w14:textId="77777777" w:rsidR="009E47E7" w:rsidRDefault="009E47E7">
    <w:pPr>
      <w:pStyle w:val="BodyText"/>
      <w:spacing w:line="14" w:lineRule="auto"/>
    </w:pPr>
  </w:p>
  <w:p w14:paraId="460602C6" w14:textId="77777777" w:rsidR="009E47E7" w:rsidRDefault="009E47E7">
    <w:pPr>
      <w:pStyle w:val="BodyText"/>
      <w:spacing w:line="14" w:lineRule="auto"/>
    </w:pPr>
  </w:p>
  <w:p w14:paraId="31ABD8D1" w14:textId="77777777" w:rsidR="009E47E7" w:rsidRDefault="009E47E7">
    <w:pPr>
      <w:pStyle w:val="BodyText"/>
      <w:spacing w:line="14" w:lineRule="auto"/>
    </w:pPr>
  </w:p>
  <w:tbl>
    <w:tblPr>
      <w:tblW w:w="0" w:type="auto"/>
      <w:tblLayout w:type="fixed"/>
      <w:tblLook w:val="0000" w:firstRow="0" w:lastRow="0" w:firstColumn="0" w:lastColumn="0" w:noHBand="0" w:noVBand="0"/>
    </w:tblPr>
    <w:tblGrid>
      <w:gridCol w:w="1316"/>
      <w:gridCol w:w="5880"/>
      <w:gridCol w:w="2880"/>
    </w:tblGrid>
    <w:tr w:rsidR="00945A5E" w:rsidRPr="009E47E7" w14:paraId="6E45F6E5" w14:textId="77777777" w:rsidTr="00E90B57">
      <w:trPr>
        <w:cantSplit/>
        <w:trHeight w:hRule="exact" w:val="1200"/>
      </w:trPr>
      <w:tc>
        <w:tcPr>
          <w:tcW w:w="1316" w:type="dxa"/>
          <w:vMerge w:val="restart"/>
        </w:tcPr>
        <w:p w14:paraId="7244A9C8" w14:textId="77777777" w:rsidR="00945A5E" w:rsidRDefault="00945A5E" w:rsidP="00945A5E">
          <w:pPr>
            <w:widowControl/>
            <w:overflowPunct w:val="0"/>
            <w:adjustRightInd w:val="0"/>
            <w:spacing w:before="160"/>
            <w:textAlignment w:val="baseline"/>
            <w:rPr>
              <w:rFonts w:eastAsia="Times New Roman" w:cs="Times New Roman"/>
              <w:sz w:val="18"/>
              <w:szCs w:val="20"/>
            </w:rPr>
          </w:pPr>
          <w:r>
            <w:rPr>
              <w:noProof/>
              <w:color w:val="333399"/>
            </w:rPr>
            <w:drawing>
              <wp:anchor distT="0" distB="0" distL="114300" distR="114300" simplePos="0" relativeHeight="251659264" behindDoc="0" locked="0" layoutInCell="1" allowOverlap="1" wp14:anchorId="5B9527C8" wp14:editId="423F3651">
                <wp:simplePos x="0" y="0"/>
                <wp:positionH relativeFrom="margin">
                  <wp:posOffset>-68580</wp:posOffset>
                </wp:positionH>
                <wp:positionV relativeFrom="margin">
                  <wp:posOffset>72390</wp:posOffset>
                </wp:positionV>
                <wp:extent cx="680720" cy="680720"/>
                <wp:effectExtent l="0" t="0" r="5080" b="5080"/>
                <wp:wrapSquare wrapText="bothSides"/>
                <wp:docPr id="95634769" name="Picture 95634769" descr="Dot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325611" w14:textId="77777777" w:rsidR="00945A5E" w:rsidRDefault="00945A5E" w:rsidP="00945A5E">
          <w:pPr>
            <w:widowControl/>
            <w:overflowPunct w:val="0"/>
            <w:adjustRightInd w:val="0"/>
            <w:spacing w:before="160"/>
            <w:textAlignment w:val="baseline"/>
            <w:rPr>
              <w:rFonts w:eastAsia="Times New Roman" w:cs="Times New Roman"/>
              <w:sz w:val="18"/>
              <w:szCs w:val="20"/>
            </w:rPr>
          </w:pPr>
        </w:p>
        <w:p w14:paraId="591CA01E" w14:textId="77777777" w:rsidR="00945A5E" w:rsidRPr="009E47E7" w:rsidRDefault="00945A5E" w:rsidP="00945A5E">
          <w:pPr>
            <w:widowControl/>
            <w:overflowPunct w:val="0"/>
            <w:adjustRightInd w:val="0"/>
            <w:spacing w:before="160"/>
            <w:textAlignment w:val="baseline"/>
            <w:rPr>
              <w:rFonts w:eastAsia="Times New Roman" w:cs="Times New Roman"/>
              <w:sz w:val="18"/>
              <w:szCs w:val="20"/>
            </w:rPr>
          </w:pPr>
        </w:p>
      </w:tc>
      <w:tc>
        <w:tcPr>
          <w:tcW w:w="5880" w:type="dxa"/>
          <w:vAlign w:val="center"/>
        </w:tcPr>
        <w:p w14:paraId="7F16C5B2" w14:textId="3D3DEB0A" w:rsidR="00945A5E" w:rsidRDefault="00E90B57" w:rsidP="00945A5E">
          <w:pPr>
            <w:widowControl/>
            <w:overflowPunct w:val="0"/>
            <w:adjustRightInd w:val="0"/>
            <w:spacing w:line="276" w:lineRule="auto"/>
            <w:textAlignment w:val="baseline"/>
            <w:rPr>
              <w:rFonts w:eastAsia="Times New Roman" w:cs="Times New Roman"/>
              <w:sz w:val="18"/>
              <w:szCs w:val="20"/>
            </w:rPr>
          </w:pPr>
          <w:r>
            <w:rPr>
              <w:rFonts w:eastAsia="Times New Roman" w:cs="Times New Roman"/>
              <w:sz w:val="18"/>
              <w:szCs w:val="20"/>
            </w:rPr>
            <w:t>Division of Transportation Investment Management</w:t>
          </w:r>
        </w:p>
        <w:p w14:paraId="62B3B4E5" w14:textId="0B2DDAE8" w:rsidR="00E90B57" w:rsidRPr="00670B96" w:rsidRDefault="00E90B57" w:rsidP="00945A5E">
          <w:pPr>
            <w:widowControl/>
            <w:overflowPunct w:val="0"/>
            <w:adjustRightInd w:val="0"/>
            <w:spacing w:line="276" w:lineRule="auto"/>
            <w:textAlignment w:val="baseline"/>
            <w:rPr>
              <w:rFonts w:eastAsia="Times New Roman" w:cs="Times New Roman"/>
              <w:sz w:val="18"/>
              <w:szCs w:val="20"/>
            </w:rPr>
          </w:pPr>
          <w:r>
            <w:rPr>
              <w:rFonts w:eastAsia="Times New Roman" w:cs="Times New Roman"/>
              <w:sz w:val="18"/>
              <w:szCs w:val="20"/>
            </w:rPr>
            <w:t>Bureau of Planning &amp; Economic Development</w:t>
          </w:r>
        </w:p>
        <w:p w14:paraId="77B7B6AA" w14:textId="77777777" w:rsidR="00670B96" w:rsidRPr="00670B96" w:rsidRDefault="00945A5E" w:rsidP="00945A5E">
          <w:pPr>
            <w:widowControl/>
            <w:overflowPunct w:val="0"/>
            <w:adjustRightInd w:val="0"/>
            <w:spacing w:line="276" w:lineRule="auto"/>
            <w:textAlignment w:val="baseline"/>
            <w:rPr>
              <w:rFonts w:eastAsia="Times New Roman" w:cs="Times New Roman"/>
              <w:sz w:val="18"/>
              <w:szCs w:val="20"/>
            </w:rPr>
          </w:pPr>
          <w:r w:rsidRPr="00670B96">
            <w:rPr>
              <w:rFonts w:eastAsia="Times New Roman" w:cs="Times New Roman"/>
              <w:sz w:val="18"/>
              <w:szCs w:val="20"/>
            </w:rPr>
            <w:t>4822 Madison Yards Way</w:t>
          </w:r>
        </w:p>
        <w:p w14:paraId="27AB4523" w14:textId="06D00861" w:rsidR="00945A5E" w:rsidRPr="00670B96" w:rsidRDefault="00670B96" w:rsidP="00945A5E">
          <w:pPr>
            <w:widowControl/>
            <w:overflowPunct w:val="0"/>
            <w:adjustRightInd w:val="0"/>
            <w:spacing w:line="276" w:lineRule="auto"/>
            <w:textAlignment w:val="baseline"/>
            <w:rPr>
              <w:rFonts w:eastAsia="Times New Roman" w:cs="Times New Roman"/>
              <w:sz w:val="18"/>
              <w:szCs w:val="20"/>
            </w:rPr>
          </w:pPr>
          <w:r w:rsidRPr="00670B96">
            <w:rPr>
              <w:rFonts w:eastAsia="Times New Roman" w:cs="Times New Roman"/>
              <w:sz w:val="18"/>
              <w:szCs w:val="20"/>
            </w:rPr>
            <w:t>PO Box 7913</w:t>
          </w:r>
        </w:p>
        <w:p w14:paraId="708812C6" w14:textId="10C8456C" w:rsidR="00945A5E" w:rsidRPr="009E47E7" w:rsidRDefault="00945A5E" w:rsidP="00945A5E">
          <w:pPr>
            <w:widowControl/>
            <w:overflowPunct w:val="0"/>
            <w:adjustRightInd w:val="0"/>
            <w:spacing w:line="276" w:lineRule="auto"/>
            <w:textAlignment w:val="baseline"/>
            <w:rPr>
              <w:rFonts w:eastAsia="Times New Roman" w:cs="Times New Roman"/>
              <w:sz w:val="18"/>
              <w:szCs w:val="20"/>
            </w:rPr>
          </w:pPr>
          <w:r w:rsidRPr="00670B96">
            <w:rPr>
              <w:rFonts w:eastAsia="Times New Roman" w:cs="Times New Roman"/>
              <w:sz w:val="18"/>
              <w:szCs w:val="20"/>
            </w:rPr>
            <w:t>Madison, WI 5370</w:t>
          </w:r>
          <w:r w:rsidR="00670B96" w:rsidRPr="00670B96">
            <w:rPr>
              <w:rFonts w:eastAsia="Times New Roman" w:cs="Times New Roman"/>
              <w:sz w:val="18"/>
              <w:szCs w:val="20"/>
            </w:rPr>
            <w:t>7</w:t>
          </w:r>
          <w:r w:rsidR="007063BE">
            <w:rPr>
              <w:rFonts w:eastAsia="Times New Roman" w:cs="Times New Roman"/>
              <w:sz w:val="18"/>
              <w:szCs w:val="20"/>
            </w:rPr>
            <w:t>-7913</w:t>
          </w:r>
        </w:p>
      </w:tc>
      <w:tc>
        <w:tcPr>
          <w:tcW w:w="2880" w:type="dxa"/>
          <w:vMerge w:val="restart"/>
          <w:vAlign w:val="center"/>
        </w:tcPr>
        <w:p w14:paraId="2F452593" w14:textId="1D43502E" w:rsidR="00945A5E" w:rsidRPr="009E47E7" w:rsidRDefault="00945A5E" w:rsidP="00945A5E">
          <w:pPr>
            <w:widowControl/>
            <w:overflowPunct w:val="0"/>
            <w:adjustRightInd w:val="0"/>
            <w:spacing w:line="276" w:lineRule="auto"/>
            <w:jc w:val="right"/>
            <w:textAlignment w:val="baseline"/>
            <w:rPr>
              <w:rFonts w:eastAsia="Times New Roman" w:cs="Times New Roman"/>
              <w:b/>
              <w:bCs/>
              <w:sz w:val="18"/>
              <w:szCs w:val="20"/>
            </w:rPr>
          </w:pPr>
          <w:r w:rsidRPr="009E47E7">
            <w:rPr>
              <w:rFonts w:eastAsia="Times New Roman" w:cs="Times New Roman"/>
              <w:b/>
              <w:bCs/>
              <w:sz w:val="18"/>
              <w:szCs w:val="20"/>
            </w:rPr>
            <w:t>Tony Evers, Governor</w:t>
          </w:r>
        </w:p>
        <w:p w14:paraId="0ABF44C2" w14:textId="77777777" w:rsidR="00945A5E" w:rsidRPr="009E47E7" w:rsidRDefault="00945A5E" w:rsidP="00945A5E">
          <w:pPr>
            <w:widowControl/>
            <w:overflowPunct w:val="0"/>
            <w:adjustRightInd w:val="0"/>
            <w:spacing w:line="276" w:lineRule="auto"/>
            <w:jc w:val="right"/>
            <w:textAlignment w:val="baseline"/>
            <w:rPr>
              <w:rFonts w:eastAsia="Times New Roman" w:cs="Times New Roman"/>
              <w:sz w:val="18"/>
              <w:szCs w:val="20"/>
            </w:rPr>
          </w:pPr>
          <w:r w:rsidRPr="009E47E7">
            <w:rPr>
              <w:rFonts w:eastAsia="Times New Roman" w:cs="Times New Roman"/>
              <w:b/>
              <w:bCs/>
              <w:sz w:val="18"/>
              <w:szCs w:val="20"/>
            </w:rPr>
            <w:t>Kristina Boardman, Secretary</w:t>
          </w:r>
        </w:p>
        <w:p w14:paraId="66BD7D79" w14:textId="77777777" w:rsidR="00945A5E" w:rsidRDefault="00945A5E" w:rsidP="00945A5E">
          <w:pPr>
            <w:widowControl/>
            <w:overflowPunct w:val="0"/>
            <w:adjustRightInd w:val="0"/>
            <w:spacing w:line="276" w:lineRule="auto"/>
            <w:jc w:val="right"/>
            <w:textAlignment w:val="baseline"/>
            <w:rPr>
              <w:rFonts w:eastAsia="Times New Roman" w:cs="Times New Roman"/>
              <w:color w:val="0000FF"/>
              <w:sz w:val="16"/>
              <w:szCs w:val="20"/>
              <w:u w:val="single" w:color="000000"/>
            </w:rPr>
          </w:pPr>
          <w:r w:rsidRPr="009E47E7">
            <w:rPr>
              <w:rFonts w:eastAsia="Times New Roman" w:cs="Times New Roman"/>
              <w:color w:val="000000"/>
              <w:sz w:val="16"/>
              <w:szCs w:val="20"/>
              <w:u w:color="000000"/>
            </w:rPr>
            <w:t xml:space="preserve">Internet:  </w:t>
          </w:r>
          <w:hyperlink r:id="rId2" w:history="1">
            <w:r w:rsidRPr="009E47E7">
              <w:rPr>
                <w:rStyle w:val="Hyperlink"/>
                <w:rFonts w:eastAsia="Times New Roman" w:cs="Times New Roman"/>
                <w:sz w:val="16"/>
                <w:szCs w:val="20"/>
              </w:rPr>
              <w:t>www.wisconsin</w:t>
            </w:r>
            <w:r w:rsidRPr="00B60B7B">
              <w:rPr>
                <w:rStyle w:val="Hyperlink"/>
                <w:rFonts w:eastAsia="Times New Roman" w:cs="Times New Roman"/>
                <w:sz w:val="16"/>
                <w:szCs w:val="20"/>
              </w:rPr>
              <w:t>dot</w:t>
            </w:r>
            <w:r w:rsidRPr="009E47E7">
              <w:rPr>
                <w:rStyle w:val="Hyperlink"/>
                <w:rFonts w:eastAsia="Times New Roman" w:cs="Times New Roman"/>
                <w:sz w:val="16"/>
                <w:szCs w:val="20"/>
              </w:rPr>
              <w:t>.gov</w:t>
            </w:r>
          </w:hyperlink>
        </w:p>
        <w:p w14:paraId="0E83713D" w14:textId="4EEF8563" w:rsidR="00945A5E" w:rsidRDefault="00945A5E" w:rsidP="00945A5E">
          <w:pPr>
            <w:widowControl/>
            <w:overflowPunct w:val="0"/>
            <w:adjustRightInd w:val="0"/>
            <w:spacing w:line="276" w:lineRule="auto"/>
            <w:jc w:val="right"/>
            <w:textAlignment w:val="baseline"/>
            <w:rPr>
              <w:rFonts w:eastAsia="Times New Roman" w:cs="Times New Roman"/>
              <w:sz w:val="18"/>
              <w:szCs w:val="20"/>
            </w:rPr>
          </w:pPr>
          <w:r w:rsidRPr="006D6458">
            <w:rPr>
              <w:rFonts w:eastAsia="Times New Roman" w:cs="Times New Roman"/>
              <w:sz w:val="18"/>
              <w:szCs w:val="20"/>
            </w:rPr>
            <w:t>Telephone: (</w:t>
          </w:r>
          <w:r w:rsidR="00BF46E3" w:rsidRPr="006D6458">
            <w:rPr>
              <w:rFonts w:eastAsia="Times New Roman" w:cs="Times New Roman"/>
              <w:sz w:val="18"/>
              <w:szCs w:val="20"/>
            </w:rPr>
            <w:t>608</w:t>
          </w:r>
          <w:r w:rsidRPr="006D6458">
            <w:rPr>
              <w:rFonts w:eastAsia="Times New Roman" w:cs="Times New Roman"/>
              <w:sz w:val="18"/>
              <w:szCs w:val="20"/>
            </w:rPr>
            <w:t xml:space="preserve">) </w:t>
          </w:r>
          <w:r w:rsidR="00BF46E3" w:rsidRPr="006D6458">
            <w:rPr>
              <w:rFonts w:eastAsia="Times New Roman" w:cs="Times New Roman"/>
              <w:sz w:val="18"/>
              <w:szCs w:val="20"/>
            </w:rPr>
            <w:t>267-2934</w:t>
          </w:r>
        </w:p>
        <w:p w14:paraId="639BE250" w14:textId="55DD1389" w:rsidR="00945A5E" w:rsidRPr="009E47E7" w:rsidRDefault="00945A5E" w:rsidP="00945A5E">
          <w:pPr>
            <w:widowControl/>
            <w:overflowPunct w:val="0"/>
            <w:adjustRightInd w:val="0"/>
            <w:spacing w:line="276" w:lineRule="auto"/>
            <w:jc w:val="right"/>
            <w:textAlignment w:val="baseline"/>
            <w:rPr>
              <w:rFonts w:eastAsia="Times New Roman" w:cs="Times New Roman"/>
              <w:color w:val="000000"/>
              <w:sz w:val="16"/>
              <w:szCs w:val="20"/>
              <w:u w:val="single" w:color="000000"/>
            </w:rPr>
          </w:pPr>
        </w:p>
      </w:tc>
    </w:tr>
    <w:tr w:rsidR="00945A5E" w:rsidRPr="009E47E7" w14:paraId="728B0D96" w14:textId="77777777" w:rsidTr="00E90B57">
      <w:trPr>
        <w:cantSplit/>
        <w:trHeight w:hRule="exact" w:val="288"/>
      </w:trPr>
      <w:tc>
        <w:tcPr>
          <w:tcW w:w="1316" w:type="dxa"/>
          <w:vMerge/>
        </w:tcPr>
        <w:p w14:paraId="0D1D953F" w14:textId="77777777" w:rsidR="00945A5E" w:rsidRPr="009E47E7" w:rsidRDefault="00945A5E" w:rsidP="00945A5E">
          <w:pPr>
            <w:widowControl/>
            <w:overflowPunct w:val="0"/>
            <w:adjustRightInd w:val="0"/>
            <w:textAlignment w:val="baseline"/>
            <w:rPr>
              <w:rFonts w:eastAsia="Times New Roman" w:cs="Times New Roman"/>
              <w:color w:val="333399"/>
              <w:sz w:val="20"/>
              <w:szCs w:val="20"/>
            </w:rPr>
          </w:pPr>
        </w:p>
      </w:tc>
      <w:tc>
        <w:tcPr>
          <w:tcW w:w="5880" w:type="dxa"/>
          <w:vAlign w:val="center"/>
        </w:tcPr>
        <w:p w14:paraId="42F354A6" w14:textId="728A6853" w:rsidR="00945A5E" w:rsidRPr="009E47E7" w:rsidRDefault="00945A5E" w:rsidP="00945A5E">
          <w:pPr>
            <w:keepNext/>
            <w:widowControl/>
            <w:overflowPunct w:val="0"/>
            <w:adjustRightInd w:val="0"/>
            <w:textAlignment w:val="baseline"/>
            <w:outlineLvl w:val="0"/>
            <w:rPr>
              <w:rFonts w:eastAsia="Times New Roman" w:cs="Times New Roman"/>
              <w:sz w:val="18"/>
              <w:szCs w:val="20"/>
            </w:rPr>
          </w:pPr>
          <w:r w:rsidRPr="009E47E7">
            <w:rPr>
              <w:rFonts w:eastAsia="Times New Roman" w:cs="Times New Roman"/>
              <w:sz w:val="16"/>
              <w:szCs w:val="20"/>
            </w:rPr>
            <w:t>DT1</w:t>
          </w:r>
          <w:r>
            <w:rPr>
              <w:rFonts w:eastAsia="Times New Roman" w:cs="Times New Roman"/>
              <w:sz w:val="16"/>
              <w:szCs w:val="20"/>
            </w:rPr>
            <w:t>281</w:t>
          </w:r>
          <w:r w:rsidRPr="009E47E7">
            <w:rPr>
              <w:rFonts w:eastAsia="Times New Roman" w:cs="Times New Roman"/>
              <w:sz w:val="16"/>
              <w:szCs w:val="20"/>
            </w:rPr>
            <w:t xml:space="preserve">        </w:t>
          </w:r>
          <w:r w:rsidR="00F97E46">
            <w:rPr>
              <w:rFonts w:eastAsia="Times New Roman" w:cs="Times New Roman"/>
              <w:sz w:val="16"/>
              <w:szCs w:val="20"/>
            </w:rPr>
            <w:t>1</w:t>
          </w:r>
          <w:r w:rsidR="00C0592A">
            <w:rPr>
              <w:rFonts w:eastAsia="Times New Roman" w:cs="Times New Roman"/>
              <w:sz w:val="16"/>
              <w:szCs w:val="20"/>
            </w:rPr>
            <w:t>1</w:t>
          </w:r>
          <w:r w:rsidRPr="009E47E7">
            <w:rPr>
              <w:rFonts w:eastAsia="Times New Roman" w:cs="Times New Roman"/>
              <w:sz w:val="16"/>
              <w:szCs w:val="20"/>
            </w:rPr>
            <w:t>/202</w:t>
          </w:r>
          <w:r>
            <w:rPr>
              <w:rFonts w:eastAsia="Times New Roman" w:cs="Times New Roman"/>
              <w:sz w:val="16"/>
              <w:szCs w:val="20"/>
            </w:rPr>
            <w:t>5</w:t>
          </w:r>
        </w:p>
      </w:tc>
      <w:tc>
        <w:tcPr>
          <w:tcW w:w="2880" w:type="dxa"/>
          <w:vMerge/>
          <w:vAlign w:val="center"/>
        </w:tcPr>
        <w:p w14:paraId="0C033814" w14:textId="77777777" w:rsidR="00945A5E" w:rsidRPr="009E47E7" w:rsidRDefault="00945A5E" w:rsidP="00945A5E">
          <w:pPr>
            <w:keepNext/>
            <w:widowControl/>
            <w:overflowPunct w:val="0"/>
            <w:adjustRightInd w:val="0"/>
            <w:textAlignment w:val="baseline"/>
            <w:outlineLvl w:val="0"/>
            <w:rPr>
              <w:rFonts w:eastAsia="Times New Roman" w:cs="Times New Roman"/>
              <w:sz w:val="18"/>
              <w:szCs w:val="20"/>
            </w:rPr>
          </w:pPr>
        </w:p>
      </w:tc>
    </w:tr>
  </w:tbl>
  <w:p w14:paraId="52FD345C" w14:textId="3757E459" w:rsidR="002E6A76" w:rsidRDefault="002E6A7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ED6"/>
    <w:multiLevelType w:val="hybridMultilevel"/>
    <w:tmpl w:val="C3FAEDF0"/>
    <w:lvl w:ilvl="0" w:tplc="AD44A2C0">
      <w:start w:val="1"/>
      <w:numFmt w:val="decimal"/>
      <w:lvlText w:val="%1."/>
      <w:lvlJc w:val="left"/>
      <w:pPr>
        <w:ind w:left="711" w:hanging="358"/>
        <w:jc w:val="lef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1" w:tplc="429CD88A">
      <w:numFmt w:val="bullet"/>
      <w:lvlText w:val="•"/>
      <w:lvlJc w:val="left"/>
      <w:pPr>
        <w:ind w:left="1626" w:hanging="358"/>
      </w:pPr>
      <w:rPr>
        <w:rFonts w:hint="default"/>
        <w:lang w:val="en-US" w:eastAsia="en-US" w:bidi="ar-SA"/>
      </w:rPr>
    </w:lvl>
    <w:lvl w:ilvl="2" w:tplc="D292BDCC">
      <w:numFmt w:val="bullet"/>
      <w:lvlText w:val="•"/>
      <w:lvlJc w:val="left"/>
      <w:pPr>
        <w:ind w:left="2532" w:hanging="358"/>
      </w:pPr>
      <w:rPr>
        <w:rFonts w:hint="default"/>
        <w:lang w:val="en-US" w:eastAsia="en-US" w:bidi="ar-SA"/>
      </w:rPr>
    </w:lvl>
    <w:lvl w:ilvl="3" w:tplc="AAEEF008">
      <w:numFmt w:val="bullet"/>
      <w:lvlText w:val="•"/>
      <w:lvlJc w:val="left"/>
      <w:pPr>
        <w:ind w:left="3438" w:hanging="358"/>
      </w:pPr>
      <w:rPr>
        <w:rFonts w:hint="default"/>
        <w:lang w:val="en-US" w:eastAsia="en-US" w:bidi="ar-SA"/>
      </w:rPr>
    </w:lvl>
    <w:lvl w:ilvl="4" w:tplc="264C7832">
      <w:numFmt w:val="bullet"/>
      <w:lvlText w:val="•"/>
      <w:lvlJc w:val="left"/>
      <w:pPr>
        <w:ind w:left="4344" w:hanging="358"/>
      </w:pPr>
      <w:rPr>
        <w:rFonts w:hint="default"/>
        <w:lang w:val="en-US" w:eastAsia="en-US" w:bidi="ar-SA"/>
      </w:rPr>
    </w:lvl>
    <w:lvl w:ilvl="5" w:tplc="9856C85C">
      <w:numFmt w:val="bullet"/>
      <w:lvlText w:val="•"/>
      <w:lvlJc w:val="left"/>
      <w:pPr>
        <w:ind w:left="5250" w:hanging="358"/>
      </w:pPr>
      <w:rPr>
        <w:rFonts w:hint="default"/>
        <w:lang w:val="en-US" w:eastAsia="en-US" w:bidi="ar-SA"/>
      </w:rPr>
    </w:lvl>
    <w:lvl w:ilvl="6" w:tplc="F79EFE44">
      <w:numFmt w:val="bullet"/>
      <w:lvlText w:val="•"/>
      <w:lvlJc w:val="left"/>
      <w:pPr>
        <w:ind w:left="6156" w:hanging="358"/>
      </w:pPr>
      <w:rPr>
        <w:rFonts w:hint="default"/>
        <w:lang w:val="en-US" w:eastAsia="en-US" w:bidi="ar-SA"/>
      </w:rPr>
    </w:lvl>
    <w:lvl w:ilvl="7" w:tplc="1A78E864">
      <w:numFmt w:val="bullet"/>
      <w:lvlText w:val="•"/>
      <w:lvlJc w:val="left"/>
      <w:pPr>
        <w:ind w:left="7062" w:hanging="358"/>
      </w:pPr>
      <w:rPr>
        <w:rFonts w:hint="default"/>
        <w:lang w:val="en-US" w:eastAsia="en-US" w:bidi="ar-SA"/>
      </w:rPr>
    </w:lvl>
    <w:lvl w:ilvl="8" w:tplc="0254CA0A">
      <w:numFmt w:val="bullet"/>
      <w:lvlText w:val="•"/>
      <w:lvlJc w:val="left"/>
      <w:pPr>
        <w:ind w:left="7968" w:hanging="358"/>
      </w:pPr>
      <w:rPr>
        <w:rFonts w:hint="default"/>
        <w:lang w:val="en-US" w:eastAsia="en-US" w:bidi="ar-SA"/>
      </w:rPr>
    </w:lvl>
  </w:abstractNum>
  <w:abstractNum w:abstractNumId="1" w15:restartNumberingAfterBreak="0">
    <w:nsid w:val="0AE528E4"/>
    <w:multiLevelType w:val="hybridMultilevel"/>
    <w:tmpl w:val="DF5EB6F4"/>
    <w:lvl w:ilvl="0" w:tplc="3C5027EE">
      <w:start w:val="1"/>
      <w:numFmt w:val="decimal"/>
      <w:lvlText w:val="%1."/>
      <w:lvlJc w:val="left"/>
      <w:pPr>
        <w:ind w:left="1820" w:hanging="363"/>
        <w:jc w:val="left"/>
      </w:pPr>
      <w:rPr>
        <w:rFonts w:ascii="Arial" w:eastAsia="Arial" w:hAnsi="Arial" w:cs="Arial" w:hint="default"/>
        <w:b w:val="0"/>
        <w:bCs w:val="0"/>
        <w:i w:val="0"/>
        <w:iCs w:val="0"/>
        <w:color w:val="111311"/>
        <w:spacing w:val="-1"/>
        <w:w w:val="99"/>
        <w:sz w:val="20"/>
        <w:szCs w:val="20"/>
        <w:lang w:val="en-US" w:eastAsia="en-US" w:bidi="ar-SA"/>
      </w:rPr>
    </w:lvl>
    <w:lvl w:ilvl="1" w:tplc="1FD6C74E">
      <w:numFmt w:val="bullet"/>
      <w:lvlText w:val="•"/>
      <w:lvlJc w:val="left"/>
      <w:pPr>
        <w:ind w:left="2782" w:hanging="363"/>
      </w:pPr>
      <w:rPr>
        <w:rFonts w:hint="default"/>
        <w:lang w:val="en-US" w:eastAsia="en-US" w:bidi="ar-SA"/>
      </w:rPr>
    </w:lvl>
    <w:lvl w:ilvl="2" w:tplc="94C4CE56">
      <w:numFmt w:val="bullet"/>
      <w:lvlText w:val="•"/>
      <w:lvlJc w:val="left"/>
      <w:pPr>
        <w:ind w:left="3744" w:hanging="363"/>
      </w:pPr>
      <w:rPr>
        <w:rFonts w:hint="default"/>
        <w:lang w:val="en-US" w:eastAsia="en-US" w:bidi="ar-SA"/>
      </w:rPr>
    </w:lvl>
    <w:lvl w:ilvl="3" w:tplc="5CB63DF6">
      <w:numFmt w:val="bullet"/>
      <w:lvlText w:val="•"/>
      <w:lvlJc w:val="left"/>
      <w:pPr>
        <w:ind w:left="4706" w:hanging="363"/>
      </w:pPr>
      <w:rPr>
        <w:rFonts w:hint="default"/>
        <w:lang w:val="en-US" w:eastAsia="en-US" w:bidi="ar-SA"/>
      </w:rPr>
    </w:lvl>
    <w:lvl w:ilvl="4" w:tplc="874E51C6">
      <w:numFmt w:val="bullet"/>
      <w:lvlText w:val="•"/>
      <w:lvlJc w:val="left"/>
      <w:pPr>
        <w:ind w:left="5668" w:hanging="363"/>
      </w:pPr>
      <w:rPr>
        <w:rFonts w:hint="default"/>
        <w:lang w:val="en-US" w:eastAsia="en-US" w:bidi="ar-SA"/>
      </w:rPr>
    </w:lvl>
    <w:lvl w:ilvl="5" w:tplc="6CB0FDF2">
      <w:numFmt w:val="bullet"/>
      <w:lvlText w:val="•"/>
      <w:lvlJc w:val="left"/>
      <w:pPr>
        <w:ind w:left="6630" w:hanging="363"/>
      </w:pPr>
      <w:rPr>
        <w:rFonts w:hint="default"/>
        <w:lang w:val="en-US" w:eastAsia="en-US" w:bidi="ar-SA"/>
      </w:rPr>
    </w:lvl>
    <w:lvl w:ilvl="6" w:tplc="E90617F0">
      <w:numFmt w:val="bullet"/>
      <w:lvlText w:val="•"/>
      <w:lvlJc w:val="left"/>
      <w:pPr>
        <w:ind w:left="7592" w:hanging="363"/>
      </w:pPr>
      <w:rPr>
        <w:rFonts w:hint="default"/>
        <w:lang w:val="en-US" w:eastAsia="en-US" w:bidi="ar-SA"/>
      </w:rPr>
    </w:lvl>
    <w:lvl w:ilvl="7" w:tplc="A83474C8">
      <w:numFmt w:val="bullet"/>
      <w:lvlText w:val="•"/>
      <w:lvlJc w:val="left"/>
      <w:pPr>
        <w:ind w:left="8554" w:hanging="363"/>
      </w:pPr>
      <w:rPr>
        <w:rFonts w:hint="default"/>
        <w:lang w:val="en-US" w:eastAsia="en-US" w:bidi="ar-SA"/>
      </w:rPr>
    </w:lvl>
    <w:lvl w:ilvl="8" w:tplc="B26EBE1E">
      <w:numFmt w:val="bullet"/>
      <w:lvlText w:val="•"/>
      <w:lvlJc w:val="left"/>
      <w:pPr>
        <w:ind w:left="9516" w:hanging="363"/>
      </w:pPr>
      <w:rPr>
        <w:rFonts w:hint="default"/>
        <w:lang w:val="en-US" w:eastAsia="en-US" w:bidi="ar-SA"/>
      </w:rPr>
    </w:lvl>
  </w:abstractNum>
  <w:abstractNum w:abstractNumId="2" w15:restartNumberingAfterBreak="0">
    <w:nsid w:val="1EDB61A7"/>
    <w:multiLevelType w:val="hybridMultilevel"/>
    <w:tmpl w:val="0228FA78"/>
    <w:lvl w:ilvl="0" w:tplc="AA0AB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15DE5"/>
    <w:multiLevelType w:val="hybridMultilevel"/>
    <w:tmpl w:val="E082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B65012"/>
    <w:multiLevelType w:val="hybridMultilevel"/>
    <w:tmpl w:val="1F9AA858"/>
    <w:lvl w:ilvl="0" w:tplc="ABD217E4">
      <w:numFmt w:val="bullet"/>
      <w:lvlText w:val=""/>
      <w:lvlJc w:val="left"/>
      <w:pPr>
        <w:ind w:left="1099" w:hanging="360"/>
      </w:pPr>
      <w:rPr>
        <w:rFonts w:ascii="Symbol" w:eastAsia="Symbol" w:hAnsi="Symbol" w:cs="Symbol" w:hint="default"/>
        <w:b w:val="0"/>
        <w:bCs w:val="0"/>
        <w:i w:val="0"/>
        <w:iCs w:val="0"/>
        <w:color w:val="211F1F"/>
        <w:spacing w:val="0"/>
        <w:w w:val="100"/>
        <w:sz w:val="24"/>
        <w:szCs w:val="24"/>
        <w:lang w:val="en-US" w:eastAsia="en-US" w:bidi="ar-SA"/>
      </w:rPr>
    </w:lvl>
    <w:lvl w:ilvl="1" w:tplc="C8F6234A">
      <w:numFmt w:val="bullet"/>
      <w:lvlText w:val="•"/>
      <w:lvlJc w:val="left"/>
      <w:pPr>
        <w:ind w:left="1968" w:hanging="360"/>
      </w:pPr>
      <w:rPr>
        <w:rFonts w:hint="default"/>
        <w:lang w:val="en-US" w:eastAsia="en-US" w:bidi="ar-SA"/>
      </w:rPr>
    </w:lvl>
    <w:lvl w:ilvl="2" w:tplc="2F7E64F8">
      <w:numFmt w:val="bullet"/>
      <w:lvlText w:val="•"/>
      <w:lvlJc w:val="left"/>
      <w:pPr>
        <w:ind w:left="2836" w:hanging="360"/>
      </w:pPr>
      <w:rPr>
        <w:rFonts w:hint="default"/>
        <w:lang w:val="en-US" w:eastAsia="en-US" w:bidi="ar-SA"/>
      </w:rPr>
    </w:lvl>
    <w:lvl w:ilvl="3" w:tplc="132CE31E">
      <w:numFmt w:val="bullet"/>
      <w:lvlText w:val="•"/>
      <w:lvlJc w:val="left"/>
      <w:pPr>
        <w:ind w:left="3704" w:hanging="360"/>
      </w:pPr>
      <w:rPr>
        <w:rFonts w:hint="default"/>
        <w:lang w:val="en-US" w:eastAsia="en-US" w:bidi="ar-SA"/>
      </w:rPr>
    </w:lvl>
    <w:lvl w:ilvl="4" w:tplc="97923F20">
      <w:numFmt w:val="bullet"/>
      <w:lvlText w:val="•"/>
      <w:lvlJc w:val="left"/>
      <w:pPr>
        <w:ind w:left="4572" w:hanging="360"/>
      </w:pPr>
      <w:rPr>
        <w:rFonts w:hint="default"/>
        <w:lang w:val="en-US" w:eastAsia="en-US" w:bidi="ar-SA"/>
      </w:rPr>
    </w:lvl>
    <w:lvl w:ilvl="5" w:tplc="3D16DE48">
      <w:numFmt w:val="bullet"/>
      <w:lvlText w:val="•"/>
      <w:lvlJc w:val="left"/>
      <w:pPr>
        <w:ind w:left="5440" w:hanging="360"/>
      </w:pPr>
      <w:rPr>
        <w:rFonts w:hint="default"/>
        <w:lang w:val="en-US" w:eastAsia="en-US" w:bidi="ar-SA"/>
      </w:rPr>
    </w:lvl>
    <w:lvl w:ilvl="6" w:tplc="F90CFFF0">
      <w:numFmt w:val="bullet"/>
      <w:lvlText w:val="•"/>
      <w:lvlJc w:val="left"/>
      <w:pPr>
        <w:ind w:left="6308" w:hanging="360"/>
      </w:pPr>
      <w:rPr>
        <w:rFonts w:hint="default"/>
        <w:lang w:val="en-US" w:eastAsia="en-US" w:bidi="ar-SA"/>
      </w:rPr>
    </w:lvl>
    <w:lvl w:ilvl="7" w:tplc="46D6052E">
      <w:numFmt w:val="bullet"/>
      <w:lvlText w:val="•"/>
      <w:lvlJc w:val="left"/>
      <w:pPr>
        <w:ind w:left="7176" w:hanging="360"/>
      </w:pPr>
      <w:rPr>
        <w:rFonts w:hint="default"/>
        <w:lang w:val="en-US" w:eastAsia="en-US" w:bidi="ar-SA"/>
      </w:rPr>
    </w:lvl>
    <w:lvl w:ilvl="8" w:tplc="17F69F5A">
      <w:numFmt w:val="bullet"/>
      <w:lvlText w:val="•"/>
      <w:lvlJc w:val="left"/>
      <w:pPr>
        <w:ind w:left="8044" w:hanging="360"/>
      </w:pPr>
      <w:rPr>
        <w:rFonts w:hint="default"/>
        <w:lang w:val="en-US" w:eastAsia="en-US" w:bidi="ar-SA"/>
      </w:rPr>
    </w:lvl>
  </w:abstractNum>
  <w:num w:numId="1" w16cid:durableId="1672373788">
    <w:abstractNumId w:val="4"/>
  </w:num>
  <w:num w:numId="2" w16cid:durableId="860700198">
    <w:abstractNumId w:val="0"/>
  </w:num>
  <w:num w:numId="3" w16cid:durableId="1045713454">
    <w:abstractNumId w:val="1"/>
  </w:num>
  <w:num w:numId="4" w16cid:durableId="2064716916">
    <w:abstractNumId w:val="2"/>
  </w:num>
  <w:num w:numId="5" w16cid:durableId="135472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8jeyoIrG4Mw2EvLPeK4DNQQN0OuJQm2e2gF4+5JKiVvhO6JkkAbQoreIcnje2YhJWiVYDExHpDHzldz2FmEEhA==" w:salt="XWVQ+/QXDs1qJiHROF1vJQ=="/>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76"/>
    <w:rsid w:val="0001247C"/>
    <w:rsid w:val="00040C9D"/>
    <w:rsid w:val="00047741"/>
    <w:rsid w:val="00070F06"/>
    <w:rsid w:val="0007143D"/>
    <w:rsid w:val="00087B0C"/>
    <w:rsid w:val="000B4977"/>
    <w:rsid w:val="000D2826"/>
    <w:rsid w:val="000D6B68"/>
    <w:rsid w:val="000E452D"/>
    <w:rsid w:val="000F0567"/>
    <w:rsid w:val="000F5613"/>
    <w:rsid w:val="00105319"/>
    <w:rsid w:val="00120C7F"/>
    <w:rsid w:val="00133023"/>
    <w:rsid w:val="00136745"/>
    <w:rsid w:val="0014735B"/>
    <w:rsid w:val="001676FB"/>
    <w:rsid w:val="00170BD3"/>
    <w:rsid w:val="00173578"/>
    <w:rsid w:val="00176F7B"/>
    <w:rsid w:val="00185C3A"/>
    <w:rsid w:val="001A3CC2"/>
    <w:rsid w:val="001C23B9"/>
    <w:rsid w:val="001C5DA4"/>
    <w:rsid w:val="001C5F2D"/>
    <w:rsid w:val="001D099D"/>
    <w:rsid w:val="001D6AB1"/>
    <w:rsid w:val="001F407A"/>
    <w:rsid w:val="001F68CE"/>
    <w:rsid w:val="001F7D72"/>
    <w:rsid w:val="0020370C"/>
    <w:rsid w:val="00211913"/>
    <w:rsid w:val="00251E6E"/>
    <w:rsid w:val="00260451"/>
    <w:rsid w:val="0026445C"/>
    <w:rsid w:val="0029046F"/>
    <w:rsid w:val="0029187B"/>
    <w:rsid w:val="002A20C9"/>
    <w:rsid w:val="002B0C6A"/>
    <w:rsid w:val="002C0BF1"/>
    <w:rsid w:val="002E2810"/>
    <w:rsid w:val="002E4491"/>
    <w:rsid w:val="002E6A76"/>
    <w:rsid w:val="002E74CA"/>
    <w:rsid w:val="00366397"/>
    <w:rsid w:val="003A2475"/>
    <w:rsid w:val="003A6EF5"/>
    <w:rsid w:val="003E0084"/>
    <w:rsid w:val="003E4DD3"/>
    <w:rsid w:val="003E530C"/>
    <w:rsid w:val="00403484"/>
    <w:rsid w:val="00403B0B"/>
    <w:rsid w:val="0043017D"/>
    <w:rsid w:val="0043587D"/>
    <w:rsid w:val="004436C0"/>
    <w:rsid w:val="0045779E"/>
    <w:rsid w:val="00462DB4"/>
    <w:rsid w:val="00485A44"/>
    <w:rsid w:val="00486610"/>
    <w:rsid w:val="00496DD6"/>
    <w:rsid w:val="004B60EC"/>
    <w:rsid w:val="004B6C65"/>
    <w:rsid w:val="004E1514"/>
    <w:rsid w:val="004E601F"/>
    <w:rsid w:val="004F10FB"/>
    <w:rsid w:val="004F6B64"/>
    <w:rsid w:val="00505A69"/>
    <w:rsid w:val="00523F67"/>
    <w:rsid w:val="0053016B"/>
    <w:rsid w:val="005462EA"/>
    <w:rsid w:val="00546CF8"/>
    <w:rsid w:val="005800B3"/>
    <w:rsid w:val="005A363C"/>
    <w:rsid w:val="005A428B"/>
    <w:rsid w:val="005A5F8A"/>
    <w:rsid w:val="005D009F"/>
    <w:rsid w:val="005E1FD7"/>
    <w:rsid w:val="005E4E23"/>
    <w:rsid w:val="005F73AC"/>
    <w:rsid w:val="00644BD7"/>
    <w:rsid w:val="00663778"/>
    <w:rsid w:val="00670B96"/>
    <w:rsid w:val="006A0E78"/>
    <w:rsid w:val="006A5AEA"/>
    <w:rsid w:val="006A6379"/>
    <w:rsid w:val="006D06EC"/>
    <w:rsid w:val="006D6458"/>
    <w:rsid w:val="006E3B8B"/>
    <w:rsid w:val="00700528"/>
    <w:rsid w:val="00701593"/>
    <w:rsid w:val="007063BE"/>
    <w:rsid w:val="00713CB2"/>
    <w:rsid w:val="00724966"/>
    <w:rsid w:val="007535C0"/>
    <w:rsid w:val="00762083"/>
    <w:rsid w:val="0077024F"/>
    <w:rsid w:val="00773D21"/>
    <w:rsid w:val="007A7EEB"/>
    <w:rsid w:val="007B4452"/>
    <w:rsid w:val="007D345A"/>
    <w:rsid w:val="007D5350"/>
    <w:rsid w:val="007E2F23"/>
    <w:rsid w:val="007F07F8"/>
    <w:rsid w:val="00804A9D"/>
    <w:rsid w:val="00817D38"/>
    <w:rsid w:val="00833071"/>
    <w:rsid w:val="00835AFC"/>
    <w:rsid w:val="00844A1B"/>
    <w:rsid w:val="00845C34"/>
    <w:rsid w:val="00891FBE"/>
    <w:rsid w:val="008B03B0"/>
    <w:rsid w:val="008E5870"/>
    <w:rsid w:val="008F24CA"/>
    <w:rsid w:val="00916BE5"/>
    <w:rsid w:val="00917ABB"/>
    <w:rsid w:val="00923783"/>
    <w:rsid w:val="00927A24"/>
    <w:rsid w:val="00936B0F"/>
    <w:rsid w:val="00945A5E"/>
    <w:rsid w:val="00952687"/>
    <w:rsid w:val="009C4D76"/>
    <w:rsid w:val="009E47E7"/>
    <w:rsid w:val="009E7DFB"/>
    <w:rsid w:val="009F7981"/>
    <w:rsid w:val="00A0498B"/>
    <w:rsid w:val="00A313E1"/>
    <w:rsid w:val="00A33DDA"/>
    <w:rsid w:val="00A3572A"/>
    <w:rsid w:val="00A40FC6"/>
    <w:rsid w:val="00A42036"/>
    <w:rsid w:val="00A61EC8"/>
    <w:rsid w:val="00A63251"/>
    <w:rsid w:val="00A65EB3"/>
    <w:rsid w:val="00A86F90"/>
    <w:rsid w:val="00A961EC"/>
    <w:rsid w:val="00AD3B54"/>
    <w:rsid w:val="00AE4DE4"/>
    <w:rsid w:val="00B049D5"/>
    <w:rsid w:val="00B12953"/>
    <w:rsid w:val="00B24952"/>
    <w:rsid w:val="00B506BD"/>
    <w:rsid w:val="00B5107D"/>
    <w:rsid w:val="00B527B6"/>
    <w:rsid w:val="00B65449"/>
    <w:rsid w:val="00BD5AA4"/>
    <w:rsid w:val="00BD6F91"/>
    <w:rsid w:val="00BF46E3"/>
    <w:rsid w:val="00C0592A"/>
    <w:rsid w:val="00C12E23"/>
    <w:rsid w:val="00C170F6"/>
    <w:rsid w:val="00C370FF"/>
    <w:rsid w:val="00C97EB3"/>
    <w:rsid w:val="00CB3E7D"/>
    <w:rsid w:val="00CE0753"/>
    <w:rsid w:val="00CF53F3"/>
    <w:rsid w:val="00D04347"/>
    <w:rsid w:val="00D05CF2"/>
    <w:rsid w:val="00D156A1"/>
    <w:rsid w:val="00D45B92"/>
    <w:rsid w:val="00D46963"/>
    <w:rsid w:val="00D54EE5"/>
    <w:rsid w:val="00D81EEF"/>
    <w:rsid w:val="00DD48B5"/>
    <w:rsid w:val="00DE4B1B"/>
    <w:rsid w:val="00DF0E10"/>
    <w:rsid w:val="00E030CA"/>
    <w:rsid w:val="00E208CB"/>
    <w:rsid w:val="00E314D0"/>
    <w:rsid w:val="00E41B9B"/>
    <w:rsid w:val="00E90B57"/>
    <w:rsid w:val="00EB2BF6"/>
    <w:rsid w:val="00ED097E"/>
    <w:rsid w:val="00F11A62"/>
    <w:rsid w:val="00F34D73"/>
    <w:rsid w:val="00F86F78"/>
    <w:rsid w:val="00F95777"/>
    <w:rsid w:val="00F97E46"/>
    <w:rsid w:val="00FD5311"/>
    <w:rsid w:val="00FD619E"/>
    <w:rsid w:val="00FF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C209FA4"/>
  <w15:docId w15:val="{1F99661E-BB72-4B0D-8C18-025DB3ED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711" w:right="27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428B"/>
    <w:pPr>
      <w:tabs>
        <w:tab w:val="center" w:pos="4680"/>
        <w:tab w:val="right" w:pos="9360"/>
      </w:tabs>
    </w:pPr>
  </w:style>
  <w:style w:type="character" w:customStyle="1" w:styleId="HeaderChar">
    <w:name w:val="Header Char"/>
    <w:basedOn w:val="DefaultParagraphFont"/>
    <w:link w:val="Header"/>
    <w:uiPriority w:val="99"/>
    <w:rsid w:val="005A428B"/>
    <w:rPr>
      <w:rFonts w:ascii="Arial" w:eastAsia="Arial" w:hAnsi="Arial" w:cs="Arial"/>
    </w:rPr>
  </w:style>
  <w:style w:type="paragraph" w:styleId="Footer">
    <w:name w:val="footer"/>
    <w:basedOn w:val="Normal"/>
    <w:link w:val="FooterChar"/>
    <w:uiPriority w:val="99"/>
    <w:unhideWhenUsed/>
    <w:rsid w:val="005A428B"/>
    <w:pPr>
      <w:tabs>
        <w:tab w:val="center" w:pos="4680"/>
        <w:tab w:val="right" w:pos="9360"/>
      </w:tabs>
    </w:pPr>
  </w:style>
  <w:style w:type="character" w:customStyle="1" w:styleId="FooterChar">
    <w:name w:val="Footer Char"/>
    <w:basedOn w:val="DefaultParagraphFont"/>
    <w:link w:val="Footer"/>
    <w:uiPriority w:val="99"/>
    <w:rsid w:val="005A428B"/>
    <w:rPr>
      <w:rFonts w:ascii="Arial" w:eastAsia="Arial" w:hAnsi="Arial" w:cs="Arial"/>
    </w:rPr>
  </w:style>
  <w:style w:type="character" w:styleId="CommentReference">
    <w:name w:val="annotation reference"/>
    <w:basedOn w:val="DefaultParagraphFont"/>
    <w:uiPriority w:val="99"/>
    <w:semiHidden/>
    <w:unhideWhenUsed/>
    <w:rsid w:val="00E41B9B"/>
    <w:rPr>
      <w:sz w:val="16"/>
      <w:szCs w:val="16"/>
    </w:rPr>
  </w:style>
  <w:style w:type="paragraph" w:styleId="CommentText">
    <w:name w:val="annotation text"/>
    <w:basedOn w:val="Normal"/>
    <w:link w:val="CommentTextChar"/>
    <w:uiPriority w:val="99"/>
    <w:unhideWhenUsed/>
    <w:rsid w:val="00E41B9B"/>
    <w:rPr>
      <w:sz w:val="20"/>
      <w:szCs w:val="20"/>
    </w:rPr>
  </w:style>
  <w:style w:type="character" w:customStyle="1" w:styleId="CommentTextChar">
    <w:name w:val="Comment Text Char"/>
    <w:basedOn w:val="DefaultParagraphFont"/>
    <w:link w:val="CommentText"/>
    <w:uiPriority w:val="99"/>
    <w:rsid w:val="00E41B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41B9B"/>
    <w:rPr>
      <w:b/>
      <w:bCs/>
    </w:rPr>
  </w:style>
  <w:style w:type="character" w:customStyle="1" w:styleId="CommentSubjectChar">
    <w:name w:val="Comment Subject Char"/>
    <w:basedOn w:val="CommentTextChar"/>
    <w:link w:val="CommentSubject"/>
    <w:uiPriority w:val="99"/>
    <w:semiHidden/>
    <w:rsid w:val="00E41B9B"/>
    <w:rPr>
      <w:rFonts w:ascii="Arial" w:eastAsia="Arial" w:hAnsi="Arial" w:cs="Arial"/>
      <w:b/>
      <w:bCs/>
      <w:sz w:val="20"/>
      <w:szCs w:val="20"/>
    </w:rPr>
  </w:style>
  <w:style w:type="paragraph" w:styleId="Revision">
    <w:name w:val="Revision"/>
    <w:hidden/>
    <w:uiPriority w:val="99"/>
    <w:semiHidden/>
    <w:rsid w:val="002B0C6A"/>
    <w:pPr>
      <w:widowControl/>
      <w:autoSpaceDE/>
      <w:autoSpaceDN/>
    </w:pPr>
    <w:rPr>
      <w:rFonts w:ascii="Arial" w:eastAsia="Arial" w:hAnsi="Arial" w:cs="Arial"/>
    </w:rPr>
  </w:style>
  <w:style w:type="character" w:styleId="Hyperlink">
    <w:name w:val="Hyperlink"/>
    <w:basedOn w:val="DefaultParagraphFont"/>
    <w:uiPriority w:val="99"/>
    <w:unhideWhenUsed/>
    <w:rsid w:val="00A40FC6"/>
    <w:rPr>
      <w:color w:val="0000FF" w:themeColor="hyperlink"/>
      <w:u w:val="single"/>
    </w:rPr>
  </w:style>
  <w:style w:type="character" w:styleId="UnresolvedMention">
    <w:name w:val="Unresolved Mention"/>
    <w:basedOn w:val="DefaultParagraphFont"/>
    <w:uiPriority w:val="99"/>
    <w:semiHidden/>
    <w:unhideWhenUsed/>
    <w:rsid w:val="00A40FC6"/>
    <w:rPr>
      <w:color w:val="605E5C"/>
      <w:shd w:val="clear" w:color="auto" w:fill="E1DFDD"/>
    </w:rPr>
  </w:style>
  <w:style w:type="character" w:styleId="FollowedHyperlink">
    <w:name w:val="FollowedHyperlink"/>
    <w:basedOn w:val="DefaultParagraphFont"/>
    <w:uiPriority w:val="99"/>
    <w:semiHidden/>
    <w:unhideWhenUsed/>
    <w:rsid w:val="004F6B64"/>
    <w:rPr>
      <w:color w:val="800080" w:themeColor="followedHyperlink"/>
      <w:u w:val="single"/>
    </w:rPr>
  </w:style>
  <w:style w:type="table" w:styleId="TableGrid">
    <w:name w:val="Table Grid"/>
    <w:basedOn w:val="TableNormal"/>
    <w:uiPriority w:val="39"/>
    <w:rsid w:val="0040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5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19.3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legis.wisconsin.gov/document/statutes/134.90(1)(c)"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hyperlink" Target="http://www.wisconsindot.gov/"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DA837F-89EF-4FB3-B2B9-B06F53C1AF87}">
  <ds:schemaRefs>
    <ds:schemaRef ds:uri="http://schemas.openxmlformats.org/officeDocument/2006/bibliography"/>
  </ds:schemaRefs>
</ds:datastoreItem>
</file>

<file path=customXml/itemProps2.xml><?xml version="1.0" encoding="utf-8"?>
<ds:datastoreItem xmlns:ds="http://schemas.openxmlformats.org/officeDocument/2006/customXml" ds:itemID="{A15B32D8-9D91-4AB4-8486-8644D688CFF8}"/>
</file>

<file path=customXml/itemProps3.xml><?xml version="1.0" encoding="utf-8"?>
<ds:datastoreItem xmlns:ds="http://schemas.openxmlformats.org/officeDocument/2006/customXml" ds:itemID="{48CC0D6F-4736-435F-88C5-0274A3A68FB9}"/>
</file>

<file path=customXml/itemProps4.xml><?xml version="1.0" encoding="utf-8"?>
<ds:datastoreItem xmlns:ds="http://schemas.openxmlformats.org/officeDocument/2006/customXml" ds:itemID="{AF515599-5058-455D-9108-33844576C07A}"/>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TEA Grant Designation of Confidential Information</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 Grant Designation of Confidential Information</dc:title>
  <dc:subject>TEA Grant Designation of Confidential Information</dc:subject>
  <dc:creator>WisDOT</dc:creator>
  <cp:keywords>dt1281, TEA, confidential information</cp:keywords>
  <dc:description/>
  <cp:lastModifiedBy>Aquino-Perez, Ana - DOT</cp:lastModifiedBy>
  <cp:revision>2</cp:revision>
  <dcterms:created xsi:type="dcterms:W3CDTF">2025-11-13T01:50:00Z</dcterms:created>
  <dcterms:modified xsi:type="dcterms:W3CDTF">2025-11-13T01:50:00Z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for Word</vt:lpwstr>
  </property>
  <property fmtid="{D5CDD505-2E9C-101B-9397-08002B2CF9AE}" pid="4" name="LastSaved">
    <vt:filetime>2025-05-27T00:00:00Z</vt:filetime>
  </property>
  <property fmtid="{D5CDD505-2E9C-101B-9397-08002B2CF9AE}" pid="5" name="Producer">
    <vt:lpwstr>Adobe PDF Library 24.3.212</vt:lpwstr>
  </property>
  <property fmtid="{D5CDD505-2E9C-101B-9397-08002B2CF9AE}" pid="6" name="SourceModified">
    <vt:lpwstr>D:20241106145207</vt:lpwstr>
  </property>
  <property fmtid="{D5CDD505-2E9C-101B-9397-08002B2CF9AE}" pid="7" name="ContentTypeId">
    <vt:lpwstr>0x010100E9B479DE97358D43AEB72738EE1F2D08</vt:lpwstr>
  </property>
</Properties>
</file>