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519e68eeac5a4b56"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5A712" w14:textId="77777777" w:rsidR="006E4DF5" w:rsidRDefault="006E4DF5" w:rsidP="006E4DF5">
      <w:pPr>
        <w:pStyle w:val="wiComment"/>
      </w:pPr>
      <w:r>
        <w:t xml:space="preserve">XXX-XXX </w:t>
      </w:r>
      <w:r w:rsidRPr="00B325B1">
        <w:rPr>
          <w:highlight w:val="yellow"/>
        </w:rPr>
        <w:t>DELETE ALL DESIGNER NOTES FROM YOUR SPECIAL PROVISIONS</w:t>
      </w:r>
    </w:p>
    <w:p w14:paraId="5260FDFB" w14:textId="62976E68" w:rsidR="00540E6C" w:rsidRDefault="00C72265" w:rsidP="00540E6C">
      <w:pPr>
        <w:pStyle w:val="wiComment"/>
      </w:pPr>
      <w:r>
        <w:t>Distressed Pavement Relief - Density</w:t>
      </w:r>
      <w:r w:rsidR="00540E6C">
        <w:t xml:space="preserve"> should only be applied</w:t>
      </w:r>
      <w:r w:rsidR="0077016C">
        <w:t xml:space="preserve"> on projects with bid item 460.2005 – Incentive </w:t>
      </w:r>
      <w:r w:rsidR="001C67C6">
        <w:t>Density PWL HMA Pavement</w:t>
      </w:r>
      <w:r w:rsidR="0077016C">
        <w:t xml:space="preserve"> where</w:t>
      </w:r>
      <w:r w:rsidR="00540E6C">
        <w:t xml:space="preserve"> </w:t>
      </w:r>
      <w:r>
        <w:t xml:space="preserve">the first </w:t>
      </w:r>
      <w:r w:rsidR="00540E6C">
        <w:t>HMA layer</w:t>
      </w:r>
      <w:r w:rsidR="0077016C">
        <w:t xml:space="preserve"> is</w:t>
      </w:r>
      <w:r w:rsidR="00540E6C">
        <w:t xml:space="preserve"> paved directly over milled pavements with a preconstruction PCI equal to or less than 25</w:t>
      </w:r>
      <w:r>
        <w:t xml:space="preserve">. </w:t>
      </w:r>
      <w:r w:rsidR="00C74F05">
        <w:t>If the project being designed is within 5 years of construction and the preconstruction PCI is approximately 50</w:t>
      </w:r>
      <w:r w:rsidR="00BB42DF">
        <w:t xml:space="preserve"> or less</w:t>
      </w:r>
      <w:r w:rsidR="00C74F05">
        <w:t>, contact BTS</w:t>
      </w:r>
      <w:r w:rsidR="00D07B66">
        <w:t xml:space="preserve"> HMA</w:t>
      </w:r>
      <w:r w:rsidR="00C74F05">
        <w:t xml:space="preserve"> and OAPM for guidance on whether to apply this SPV.</w:t>
      </w:r>
      <w:r>
        <w:t xml:space="preserve"> This SPV may be combined with the Distressed Pavement Relief – Ride SPV</w:t>
      </w:r>
      <w:r w:rsidR="007D647C">
        <w:t xml:space="preserve"> if it also qualifies for that SPV</w:t>
      </w:r>
      <w:r>
        <w:t>.</w:t>
      </w:r>
      <w:r w:rsidR="007D647C">
        <w:t xml:space="preserve"> This SPV is not allowed on NHS routes or routes with ADT greater than 3,000.</w:t>
      </w:r>
    </w:p>
    <w:p w14:paraId="6DFC6F61" w14:textId="77777777" w:rsidR="006F54FB" w:rsidRPr="002F3974" w:rsidRDefault="00C72265" w:rsidP="006F54FB">
      <w:pPr>
        <w:pStyle w:val="1Heading1"/>
        <w:numPr>
          <w:ilvl w:val="0"/>
          <w:numId w:val="1"/>
        </w:numPr>
        <w:ind w:left="0" w:hanging="720"/>
        <w:rPr>
          <w:rFonts w:cs="Arial"/>
        </w:rPr>
      </w:pPr>
      <w:bookmarkStart w:id="0" w:name="_Toc69894891"/>
      <w:r>
        <w:rPr>
          <w:rFonts w:cs="Arial"/>
        </w:rPr>
        <w:t>Distressed Pavement Relief - Density</w:t>
      </w:r>
      <w:r w:rsidR="006F54FB" w:rsidRPr="002F3974">
        <w:rPr>
          <w:rFonts w:cs="Arial"/>
        </w:rPr>
        <w:t>, Item SPV.</w:t>
      </w:r>
      <w:r w:rsidR="006F54FB" w:rsidRPr="002F3974">
        <w:rPr>
          <w:rFonts w:cs="Arial"/>
        </w:rPr>
        <w:fldChar w:fldCharType="begin">
          <w:ffData>
            <w:name w:val="Text2"/>
            <w:enabled/>
            <w:calcOnExit w:val="0"/>
            <w:textInput>
              <w:default w:val="####"/>
            </w:textInput>
          </w:ffData>
        </w:fldChar>
      </w:r>
      <w:r w:rsidR="006F54FB" w:rsidRPr="002F3974">
        <w:rPr>
          <w:rFonts w:cs="Arial"/>
        </w:rPr>
        <w:instrText xml:space="preserve"> FORMTEXT </w:instrText>
      </w:r>
      <w:r w:rsidR="006F54FB" w:rsidRPr="002F3974">
        <w:rPr>
          <w:rFonts w:cs="Arial"/>
        </w:rPr>
      </w:r>
      <w:r w:rsidR="006F54FB" w:rsidRPr="002F3974">
        <w:rPr>
          <w:rFonts w:cs="Arial"/>
        </w:rPr>
        <w:fldChar w:fldCharType="separate"/>
      </w:r>
      <w:r w:rsidR="006F54FB">
        <w:rPr>
          <w:rFonts w:cs="Arial"/>
          <w:noProof/>
        </w:rPr>
        <w:t>####</w:t>
      </w:r>
      <w:r w:rsidR="006F54FB" w:rsidRPr="002F3974">
        <w:rPr>
          <w:rFonts w:cs="Arial"/>
        </w:rPr>
        <w:fldChar w:fldCharType="end"/>
      </w:r>
      <w:r w:rsidR="006F54FB" w:rsidRPr="002F3974">
        <w:rPr>
          <w:rFonts w:cs="Arial"/>
        </w:rPr>
        <w:t>.</w:t>
      </w:r>
      <w:r w:rsidR="006F54FB" w:rsidRPr="002F3974">
        <w:rPr>
          <w:rFonts w:cs="Arial"/>
        </w:rPr>
        <w:fldChar w:fldCharType="begin">
          <w:ffData>
            <w:name w:val=""/>
            <w:enabled/>
            <w:calcOnExit w:val="0"/>
            <w:textInput>
              <w:default w:val="###"/>
            </w:textInput>
          </w:ffData>
        </w:fldChar>
      </w:r>
      <w:r w:rsidR="006F54FB" w:rsidRPr="002F3974">
        <w:rPr>
          <w:rFonts w:cs="Arial"/>
        </w:rPr>
        <w:instrText xml:space="preserve"> FORMTEXT </w:instrText>
      </w:r>
      <w:r w:rsidR="006F54FB" w:rsidRPr="002F3974">
        <w:rPr>
          <w:rFonts w:cs="Arial"/>
        </w:rPr>
      </w:r>
      <w:r w:rsidR="006F54FB" w:rsidRPr="002F3974">
        <w:rPr>
          <w:rFonts w:cs="Arial"/>
        </w:rPr>
        <w:fldChar w:fldCharType="separate"/>
      </w:r>
      <w:r w:rsidR="006F54FB">
        <w:rPr>
          <w:rFonts w:cs="Arial"/>
          <w:noProof/>
        </w:rPr>
        <w:t>###</w:t>
      </w:r>
      <w:r w:rsidR="006F54FB" w:rsidRPr="002F3974">
        <w:rPr>
          <w:rFonts w:cs="Arial"/>
        </w:rPr>
        <w:fldChar w:fldCharType="end"/>
      </w:r>
      <w:r w:rsidR="006F54FB" w:rsidRPr="002F3974">
        <w:rPr>
          <w:rFonts w:cs="Arial"/>
        </w:rPr>
        <w:t>.</w:t>
      </w:r>
      <w:bookmarkEnd w:id="0"/>
    </w:p>
    <w:p w14:paraId="0849DD58" w14:textId="77777777" w:rsidR="006F54FB" w:rsidRPr="002F3974" w:rsidRDefault="006F54FB" w:rsidP="00385427">
      <w:pPr>
        <w:rPr>
          <w:rFonts w:cs="Arial"/>
          <w:b/>
        </w:rPr>
      </w:pPr>
      <w:proofErr w:type="gramStart"/>
      <w:r w:rsidRPr="002F3974">
        <w:rPr>
          <w:rFonts w:cs="Arial"/>
          <w:b/>
        </w:rPr>
        <w:t>A  Description</w:t>
      </w:r>
      <w:proofErr w:type="gramEnd"/>
    </w:p>
    <w:p w14:paraId="14BD2B40" w14:textId="667389CF" w:rsidR="002543AD" w:rsidRDefault="002543AD" w:rsidP="00385427">
      <w:pPr>
        <w:rPr>
          <w:rFonts w:cs="Arial"/>
        </w:rPr>
      </w:pPr>
      <w:r>
        <w:rPr>
          <w:rFonts w:cs="Arial"/>
        </w:rPr>
        <w:t xml:space="preserve">Conform to </w:t>
      </w:r>
      <w:r w:rsidR="00511473">
        <w:rPr>
          <w:rFonts w:cs="Arial"/>
        </w:rPr>
        <w:t>stp-460-050 HMA Pavement Percent Within Limits (PWL) QMP</w:t>
      </w:r>
      <w:r>
        <w:rPr>
          <w:rFonts w:cs="Arial"/>
        </w:rPr>
        <w:t xml:space="preserve"> except as modified in this special provision.</w:t>
      </w:r>
    </w:p>
    <w:p w14:paraId="3830E528" w14:textId="08A230C4" w:rsidR="006F54FB" w:rsidRDefault="006F54FB" w:rsidP="00385427">
      <w:pPr>
        <w:rPr>
          <w:rFonts w:cs="Arial"/>
        </w:rPr>
      </w:pPr>
      <w:r w:rsidRPr="002F3974">
        <w:rPr>
          <w:rFonts w:cs="Arial"/>
        </w:rPr>
        <w:t xml:space="preserve">This special provision describes providing </w:t>
      </w:r>
      <w:r w:rsidR="002543AD">
        <w:rPr>
          <w:rFonts w:cs="Arial"/>
        </w:rPr>
        <w:t>density target relief on</w:t>
      </w:r>
      <w:r w:rsidR="004517AD">
        <w:rPr>
          <w:rFonts w:cs="Arial"/>
        </w:rPr>
        <w:t xml:space="preserve"> the first</w:t>
      </w:r>
      <w:r w:rsidR="002543AD">
        <w:rPr>
          <w:rFonts w:cs="Arial"/>
        </w:rPr>
        <w:t xml:space="preserve"> </w:t>
      </w:r>
      <w:r w:rsidR="00B91A67">
        <w:rPr>
          <w:rFonts w:cs="Arial"/>
        </w:rPr>
        <w:t xml:space="preserve">HMA layer paved </w:t>
      </w:r>
      <w:r w:rsidR="004517AD">
        <w:rPr>
          <w:rFonts w:cs="Arial"/>
        </w:rPr>
        <w:t>over roadways determined to be distressed enough, prior to letting, that subsequent compaction operations may not achieve target density without damaging underlying existing layers.</w:t>
      </w:r>
    </w:p>
    <w:p w14:paraId="46D3FE22" w14:textId="77777777" w:rsidR="006F54FB" w:rsidRPr="002F3974" w:rsidRDefault="006F54FB" w:rsidP="00385427">
      <w:pPr>
        <w:rPr>
          <w:rFonts w:cs="Arial"/>
          <w:b/>
        </w:rPr>
      </w:pPr>
      <w:proofErr w:type="gramStart"/>
      <w:r w:rsidRPr="002F3974">
        <w:rPr>
          <w:rFonts w:cs="Arial"/>
          <w:b/>
        </w:rPr>
        <w:t xml:space="preserve">B  </w:t>
      </w:r>
      <w:r w:rsidR="008D7855">
        <w:rPr>
          <w:rFonts w:cs="Arial"/>
          <w:b/>
        </w:rPr>
        <w:t>(</w:t>
      </w:r>
      <w:proofErr w:type="gramEnd"/>
      <w:r w:rsidR="008D7855">
        <w:rPr>
          <w:rFonts w:cs="Arial"/>
          <w:b/>
        </w:rPr>
        <w:t>Vacant)</w:t>
      </w:r>
    </w:p>
    <w:p w14:paraId="4DC92695" w14:textId="77777777" w:rsidR="006F54FB" w:rsidRPr="002F3974" w:rsidRDefault="006F54FB" w:rsidP="002F3974">
      <w:pPr>
        <w:rPr>
          <w:rFonts w:cs="Arial"/>
          <w:b/>
        </w:rPr>
      </w:pPr>
      <w:proofErr w:type="gramStart"/>
      <w:r w:rsidRPr="002F3974">
        <w:rPr>
          <w:rFonts w:cs="Arial"/>
          <w:b/>
        </w:rPr>
        <w:t>C  Construction</w:t>
      </w:r>
      <w:proofErr w:type="gramEnd"/>
    </w:p>
    <w:p w14:paraId="38D9FFDD" w14:textId="633E0A3B" w:rsidR="006F54FB" w:rsidRDefault="00511473" w:rsidP="002F3974">
      <w:pPr>
        <w:rPr>
          <w:rFonts w:cs="Arial"/>
          <w:i/>
        </w:rPr>
      </w:pPr>
      <w:r>
        <w:rPr>
          <w:rFonts w:cs="Arial"/>
          <w:i/>
        </w:rPr>
        <w:t>Modify</w:t>
      </w:r>
      <w:r w:rsidRPr="002F3974">
        <w:rPr>
          <w:rFonts w:cs="Arial"/>
          <w:i/>
        </w:rPr>
        <w:t xml:space="preserve"> </w:t>
      </w:r>
      <w:r>
        <w:rPr>
          <w:rFonts w:cs="Arial"/>
          <w:i/>
        </w:rPr>
        <w:t>stp-460-050</w:t>
      </w:r>
      <w:r w:rsidR="006F54FB" w:rsidRPr="002F3974">
        <w:rPr>
          <w:rFonts w:cs="Arial"/>
          <w:i/>
        </w:rPr>
        <w:t xml:space="preserve"> </w:t>
      </w:r>
      <w:r>
        <w:rPr>
          <w:rFonts w:cs="Arial"/>
          <w:i/>
        </w:rPr>
        <w:t>460.3.3.2(3)</w:t>
      </w:r>
      <w:r w:rsidR="008D7855">
        <w:rPr>
          <w:rFonts w:cs="Arial"/>
          <w:i/>
        </w:rPr>
        <w:t xml:space="preserve"> </w:t>
      </w:r>
      <w:r>
        <w:rPr>
          <w:rFonts w:cs="Arial"/>
          <w:i/>
        </w:rPr>
        <w:t>Pavement Density Determination</w:t>
      </w:r>
      <w:r w:rsidR="006F54FB" w:rsidRPr="002F3974">
        <w:rPr>
          <w:rFonts w:cs="Arial"/>
          <w:i/>
        </w:rPr>
        <w:t>:</w:t>
      </w:r>
    </w:p>
    <w:p w14:paraId="1E39A40B" w14:textId="3D4ED4C5" w:rsidR="008D7855" w:rsidRPr="00EA2311" w:rsidRDefault="008D7855">
      <w:pPr>
        <w:pStyle w:val="wiParagraph"/>
      </w:pPr>
      <w:bookmarkStart w:id="1" w:name="_Hlk82181664"/>
      <w:r w:rsidRPr="00EA2311">
        <w:tab/>
      </w:r>
      <w:r w:rsidRPr="00EA2311">
        <w:rPr>
          <w:rStyle w:val="wiParagraphNumber"/>
        </w:rPr>
        <w:t>(</w:t>
      </w:r>
      <w:r w:rsidR="00511473">
        <w:rPr>
          <w:rStyle w:val="wiParagraphNumber"/>
        </w:rPr>
        <w:t>3</w:t>
      </w:r>
      <w:r w:rsidRPr="00EA2311">
        <w:rPr>
          <w:rStyle w:val="wiParagraphNumber"/>
        </w:rPr>
        <w:t>)</w:t>
      </w:r>
      <w:r w:rsidRPr="00EA2311">
        <w:tab/>
      </w:r>
      <w:bookmarkEnd w:id="1"/>
      <w:r w:rsidR="00511473">
        <w:t xml:space="preserve">A lot is defined as 7500 lane feet with sublots of 1500 lane feet (excluding shoulder, even if paved integrally) and placed within a single layer for each location and target maximum density category indicated </w:t>
      </w:r>
      <w:r w:rsidR="00511473" w:rsidRPr="007A67EA">
        <w:t>in table 460-3 as modified herein</w:t>
      </w:r>
      <w:r w:rsidR="00511473">
        <w:t>. The contractor is required to complete three tests randomly per sublot and the department will randomly conduct one QV test per sublot. A partial quantity less than 750 lane feet will be included with the previous sublot. Partial lots with less than three sublots will be included in the previous lot for data analysis/acceptance and pay, by the engineer. If density lots/sublots are determined prior to construction of the test strip, any random locations within the test strip shall be omitted. Exclusions such as shoulders and appurtenances shall be tested and recorded in accordance with CMM 8-15. However, all acceptance testing of shoulders and appurtenances will be conducted by the department, and average lot (daily) densities must conform to standard spec Table 460-3. No density incentive or disincentive will be applied to shoulders or appurtenances. Offsets will not be applied to nuclear density gauge readings for shoulders or appurtenances. Unacceptable shoulder material will be handled according to standard spec 460.3.3.1 and CMM 8-15.11.</w:t>
      </w:r>
    </w:p>
    <w:p w14:paraId="2456FCE9" w14:textId="77777777" w:rsidR="008D7855" w:rsidRPr="00EA2311" w:rsidRDefault="008D7855" w:rsidP="008D7855">
      <w:pPr>
        <w:pStyle w:val="wiTableTitle"/>
      </w:pPr>
      <w:r w:rsidRPr="00EA2311">
        <w:t>TABLE 460-</w:t>
      </w:r>
      <w:proofErr w:type="gramStart"/>
      <w:r w:rsidRPr="00EA2311">
        <w:t>3  MINIMUM</w:t>
      </w:r>
      <w:proofErr w:type="gramEnd"/>
      <w:r w:rsidRPr="00EA2311">
        <w:t xml:space="preserve"> REQUIRED DENSITY</w:t>
      </w:r>
      <w:r w:rsidRPr="00EA2311">
        <w:rPr>
          <w:i/>
          <w:vertAlign w:val="superscript"/>
        </w:rPr>
        <w:t>[1]</w:t>
      </w:r>
    </w:p>
    <w:p w14:paraId="383131FD" w14:textId="77777777" w:rsidR="008D7855" w:rsidRPr="00EA2311" w:rsidRDefault="008D7855" w:rsidP="008D7855">
      <w:pPr>
        <w:pStyle w:val="wiTableBuffe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00" w:firstRow="0" w:lastRow="0" w:firstColumn="0" w:lastColumn="0" w:noHBand="0" w:noVBand="0"/>
      </w:tblPr>
      <w:tblGrid>
        <w:gridCol w:w="1790"/>
        <w:gridCol w:w="1436"/>
        <w:gridCol w:w="2159"/>
        <w:gridCol w:w="2158"/>
        <w:gridCol w:w="1817"/>
      </w:tblGrid>
      <w:tr w:rsidR="008D7855" w:rsidRPr="0046529A" w14:paraId="3BC280C0" w14:textId="77777777" w:rsidTr="00523F96">
        <w:trPr>
          <w:cantSplit/>
        </w:trPr>
        <w:tc>
          <w:tcPr>
            <w:tcW w:w="1790" w:type="dxa"/>
            <w:vMerge w:val="restart"/>
            <w:shd w:val="clear" w:color="auto" w:fill="D9D9D9" w:themeFill="background1" w:themeFillShade="D9"/>
            <w:vAlign w:val="center"/>
          </w:tcPr>
          <w:p w14:paraId="52578B5B" w14:textId="77777777" w:rsidR="008D7855" w:rsidRPr="0046529A" w:rsidRDefault="008D7855" w:rsidP="00523F96">
            <w:pPr>
              <w:pStyle w:val="wiTableUndefined"/>
              <w:spacing w:before="20" w:after="20"/>
            </w:pPr>
            <w:r w:rsidRPr="0046529A">
              <w:t>LOCATION</w:t>
            </w:r>
          </w:p>
        </w:tc>
        <w:tc>
          <w:tcPr>
            <w:tcW w:w="1436" w:type="dxa"/>
            <w:vMerge w:val="restart"/>
            <w:shd w:val="clear" w:color="auto" w:fill="D9D9D9" w:themeFill="background1" w:themeFillShade="D9"/>
            <w:vAlign w:val="center"/>
          </w:tcPr>
          <w:p w14:paraId="0389F0BD" w14:textId="77777777" w:rsidR="008D7855" w:rsidRPr="0046529A" w:rsidRDefault="008D7855" w:rsidP="00523F96">
            <w:pPr>
              <w:pStyle w:val="wiTableUndefined"/>
              <w:spacing w:before="20" w:after="20"/>
            </w:pPr>
            <w:r w:rsidRPr="0046529A">
              <w:t>LAYER</w:t>
            </w:r>
          </w:p>
        </w:tc>
        <w:tc>
          <w:tcPr>
            <w:tcW w:w="6134" w:type="dxa"/>
            <w:gridSpan w:val="3"/>
            <w:shd w:val="clear" w:color="auto" w:fill="D9D9D9" w:themeFill="background1" w:themeFillShade="D9"/>
            <w:vAlign w:val="center"/>
          </w:tcPr>
          <w:p w14:paraId="5DE52B7F" w14:textId="77777777" w:rsidR="008D7855" w:rsidRPr="0046529A" w:rsidRDefault="008D7855" w:rsidP="00523F96">
            <w:pPr>
              <w:pStyle w:val="wiTableUndefined"/>
              <w:spacing w:before="20" w:after="20"/>
            </w:pPr>
            <w:r w:rsidRPr="0046529A">
              <w:t>PERCENT OF TARGET MAXIMUM DENSITY</w:t>
            </w:r>
          </w:p>
        </w:tc>
      </w:tr>
      <w:tr w:rsidR="008D7855" w:rsidRPr="0046529A" w14:paraId="2461AAB2" w14:textId="77777777" w:rsidTr="00523F96">
        <w:trPr>
          <w:cantSplit/>
        </w:trPr>
        <w:tc>
          <w:tcPr>
            <w:tcW w:w="1790" w:type="dxa"/>
            <w:vMerge/>
            <w:shd w:val="clear" w:color="auto" w:fill="D9D9D9" w:themeFill="background1" w:themeFillShade="D9"/>
            <w:vAlign w:val="center"/>
          </w:tcPr>
          <w:p w14:paraId="2FD228E2" w14:textId="77777777" w:rsidR="008D7855" w:rsidRPr="0046529A" w:rsidRDefault="008D7855" w:rsidP="00523F96">
            <w:pPr>
              <w:pStyle w:val="wiTableUndefined"/>
              <w:spacing w:before="20" w:after="20"/>
            </w:pPr>
          </w:p>
        </w:tc>
        <w:tc>
          <w:tcPr>
            <w:tcW w:w="1436" w:type="dxa"/>
            <w:vMerge/>
            <w:shd w:val="clear" w:color="auto" w:fill="D9D9D9" w:themeFill="background1" w:themeFillShade="D9"/>
            <w:vAlign w:val="center"/>
          </w:tcPr>
          <w:p w14:paraId="2C77257E" w14:textId="77777777" w:rsidR="008D7855" w:rsidRPr="0046529A" w:rsidRDefault="008D7855" w:rsidP="00523F96">
            <w:pPr>
              <w:pStyle w:val="wiTableUndefined"/>
              <w:spacing w:before="20" w:after="20"/>
            </w:pPr>
          </w:p>
        </w:tc>
        <w:tc>
          <w:tcPr>
            <w:tcW w:w="6134" w:type="dxa"/>
            <w:gridSpan w:val="3"/>
            <w:shd w:val="clear" w:color="auto" w:fill="D9D9D9" w:themeFill="background1" w:themeFillShade="D9"/>
            <w:vAlign w:val="center"/>
          </w:tcPr>
          <w:p w14:paraId="71E61FDF" w14:textId="77777777" w:rsidR="008D7855" w:rsidRPr="0046529A" w:rsidRDefault="008D7855" w:rsidP="00523F96">
            <w:pPr>
              <w:pStyle w:val="wiTableUndefined"/>
              <w:spacing w:before="20" w:after="20"/>
            </w:pPr>
            <w:r w:rsidRPr="0046529A">
              <w:t>MIXTURE TYPE</w:t>
            </w:r>
          </w:p>
        </w:tc>
      </w:tr>
      <w:tr w:rsidR="008D7855" w:rsidRPr="0046529A" w14:paraId="54AD746E" w14:textId="77777777" w:rsidTr="00523F96">
        <w:trPr>
          <w:cantSplit/>
        </w:trPr>
        <w:tc>
          <w:tcPr>
            <w:tcW w:w="1790" w:type="dxa"/>
            <w:vMerge/>
            <w:shd w:val="clear" w:color="auto" w:fill="D9D9D9" w:themeFill="background1" w:themeFillShade="D9"/>
            <w:vAlign w:val="center"/>
          </w:tcPr>
          <w:p w14:paraId="51DE2BBB" w14:textId="77777777" w:rsidR="008D7855" w:rsidRPr="0046529A" w:rsidRDefault="008D7855" w:rsidP="00523F96">
            <w:pPr>
              <w:pStyle w:val="wiTableUndefined"/>
              <w:spacing w:before="20" w:after="20"/>
            </w:pPr>
          </w:p>
        </w:tc>
        <w:tc>
          <w:tcPr>
            <w:tcW w:w="1436" w:type="dxa"/>
            <w:vMerge/>
            <w:shd w:val="clear" w:color="auto" w:fill="D9D9D9" w:themeFill="background1" w:themeFillShade="D9"/>
            <w:vAlign w:val="center"/>
          </w:tcPr>
          <w:p w14:paraId="53408032" w14:textId="77777777" w:rsidR="008D7855" w:rsidRPr="0046529A" w:rsidRDefault="008D7855" w:rsidP="00523F96">
            <w:pPr>
              <w:pStyle w:val="wiTableUndefined"/>
              <w:spacing w:before="20" w:after="20"/>
            </w:pPr>
          </w:p>
        </w:tc>
        <w:tc>
          <w:tcPr>
            <w:tcW w:w="2159" w:type="dxa"/>
            <w:shd w:val="clear" w:color="auto" w:fill="D9D9D9" w:themeFill="background1" w:themeFillShade="D9"/>
            <w:vAlign w:val="center"/>
          </w:tcPr>
          <w:p w14:paraId="6C82E124" w14:textId="77777777" w:rsidR="008D7855" w:rsidRPr="0046529A" w:rsidRDefault="008D7855" w:rsidP="00523F96">
            <w:pPr>
              <w:pStyle w:val="wiTableUndefined"/>
              <w:spacing w:before="20" w:after="20"/>
            </w:pPr>
            <w:r w:rsidRPr="0046529A">
              <w:t>LT and MT</w:t>
            </w:r>
          </w:p>
        </w:tc>
        <w:tc>
          <w:tcPr>
            <w:tcW w:w="2158" w:type="dxa"/>
            <w:shd w:val="clear" w:color="auto" w:fill="D9D9D9" w:themeFill="background1" w:themeFillShade="D9"/>
            <w:vAlign w:val="center"/>
          </w:tcPr>
          <w:p w14:paraId="74042041" w14:textId="77777777" w:rsidR="008D7855" w:rsidRPr="0046529A" w:rsidRDefault="008D7855" w:rsidP="00523F96">
            <w:pPr>
              <w:pStyle w:val="wiTableUndefined"/>
              <w:spacing w:before="20" w:after="20"/>
            </w:pPr>
            <w:r w:rsidRPr="0046529A">
              <w:t>HT</w:t>
            </w:r>
          </w:p>
        </w:tc>
        <w:tc>
          <w:tcPr>
            <w:tcW w:w="1817" w:type="dxa"/>
            <w:shd w:val="clear" w:color="auto" w:fill="D9D9D9" w:themeFill="background1" w:themeFillShade="D9"/>
            <w:vAlign w:val="center"/>
          </w:tcPr>
          <w:p w14:paraId="5D565952" w14:textId="77777777" w:rsidR="008D7855" w:rsidRPr="0046529A" w:rsidRDefault="008D7855" w:rsidP="00523F96">
            <w:pPr>
              <w:pStyle w:val="wiTableUndefined"/>
              <w:spacing w:before="20" w:after="20"/>
            </w:pPr>
            <w:r w:rsidRPr="0046529A">
              <w:t>SMA</w:t>
            </w:r>
          </w:p>
        </w:tc>
      </w:tr>
      <w:tr w:rsidR="008D7855" w:rsidRPr="0046529A" w14:paraId="6DE19751" w14:textId="77777777" w:rsidTr="00523F96">
        <w:trPr>
          <w:cantSplit/>
        </w:trPr>
        <w:tc>
          <w:tcPr>
            <w:tcW w:w="1790" w:type="dxa"/>
            <w:vMerge w:val="restart"/>
            <w:vAlign w:val="center"/>
          </w:tcPr>
          <w:p w14:paraId="1D589168" w14:textId="77777777" w:rsidR="008D7855" w:rsidRPr="001F1E47" w:rsidRDefault="008D7855" w:rsidP="00523F96">
            <w:pPr>
              <w:pStyle w:val="wiTableUndefined"/>
              <w:spacing w:before="20" w:after="20"/>
            </w:pPr>
            <w:r w:rsidRPr="001F1E47">
              <w:t xml:space="preserve">TRAFFIC </w:t>
            </w:r>
            <w:proofErr w:type="gramStart"/>
            <w:r w:rsidRPr="001F1E47">
              <w:t>LANES</w:t>
            </w:r>
            <w:r w:rsidRPr="001F1E47">
              <w:rPr>
                <w:i/>
                <w:vertAlign w:val="superscript"/>
              </w:rPr>
              <w:t>[</w:t>
            </w:r>
            <w:proofErr w:type="gramEnd"/>
            <w:r w:rsidRPr="001F1E47">
              <w:rPr>
                <w:i/>
                <w:vertAlign w:val="superscript"/>
              </w:rPr>
              <w:t>2]</w:t>
            </w:r>
          </w:p>
        </w:tc>
        <w:tc>
          <w:tcPr>
            <w:tcW w:w="1436" w:type="dxa"/>
            <w:tcBorders>
              <w:bottom w:val="nil"/>
            </w:tcBorders>
            <w:vAlign w:val="center"/>
          </w:tcPr>
          <w:p w14:paraId="69CEF668" w14:textId="77777777" w:rsidR="008D7855" w:rsidRPr="001F1E47" w:rsidRDefault="008D7855" w:rsidP="00523F96">
            <w:pPr>
              <w:pStyle w:val="wiTableUndefined"/>
              <w:spacing w:before="20" w:after="20"/>
            </w:pPr>
            <w:r w:rsidRPr="001F1E47">
              <w:t>LOWER</w:t>
            </w:r>
          </w:p>
        </w:tc>
        <w:tc>
          <w:tcPr>
            <w:tcW w:w="2159" w:type="dxa"/>
            <w:tcBorders>
              <w:bottom w:val="nil"/>
            </w:tcBorders>
            <w:vAlign w:val="center"/>
          </w:tcPr>
          <w:p w14:paraId="43CFD364" w14:textId="0C28E73A" w:rsidR="008D7855" w:rsidRPr="00EC06EE" w:rsidRDefault="008D7855" w:rsidP="00523F96">
            <w:pPr>
              <w:pStyle w:val="wiTableUndefined"/>
              <w:spacing w:before="20" w:after="20"/>
            </w:pPr>
            <w:r w:rsidRPr="00EC06EE">
              <w:t>93.0</w:t>
            </w:r>
            <w:r w:rsidRPr="00EC06EE">
              <w:rPr>
                <w:i/>
                <w:vertAlign w:val="superscript"/>
              </w:rPr>
              <w:t>[3] [5]</w:t>
            </w:r>
            <w:r w:rsidR="007A67EA">
              <w:rPr>
                <w:i/>
                <w:vertAlign w:val="superscript"/>
              </w:rPr>
              <w:t xml:space="preserve"> </w:t>
            </w:r>
            <w:r w:rsidR="007A67EA" w:rsidRPr="007A67EA">
              <w:rPr>
                <w:vertAlign w:val="superscript"/>
              </w:rPr>
              <w:t>[6]</w:t>
            </w:r>
          </w:p>
        </w:tc>
        <w:tc>
          <w:tcPr>
            <w:tcW w:w="2158" w:type="dxa"/>
            <w:tcBorders>
              <w:bottom w:val="nil"/>
            </w:tcBorders>
            <w:vAlign w:val="center"/>
          </w:tcPr>
          <w:p w14:paraId="16ED747A" w14:textId="77777777" w:rsidR="008D7855" w:rsidRPr="00EC06EE" w:rsidRDefault="008D7855" w:rsidP="00523F96">
            <w:pPr>
              <w:pStyle w:val="wiTableUndefined"/>
              <w:spacing w:before="20" w:after="20"/>
            </w:pPr>
            <w:r w:rsidRPr="00EC06EE">
              <w:t>93.0</w:t>
            </w:r>
            <w:r w:rsidRPr="00EC06EE">
              <w:rPr>
                <w:i/>
                <w:vertAlign w:val="superscript"/>
              </w:rPr>
              <w:t>[4] [5]</w:t>
            </w:r>
          </w:p>
        </w:tc>
        <w:tc>
          <w:tcPr>
            <w:tcW w:w="1817" w:type="dxa"/>
            <w:tcBorders>
              <w:bottom w:val="nil"/>
            </w:tcBorders>
            <w:vAlign w:val="center"/>
          </w:tcPr>
          <w:p w14:paraId="2E9A3B4C" w14:textId="77777777" w:rsidR="008D7855" w:rsidRPr="0046529A" w:rsidRDefault="008D7855" w:rsidP="00523F96">
            <w:pPr>
              <w:pStyle w:val="wiTableUndefined"/>
              <w:spacing w:before="20" w:after="20"/>
            </w:pPr>
            <w:r w:rsidRPr="0046529A">
              <w:t>___</w:t>
            </w:r>
          </w:p>
        </w:tc>
      </w:tr>
      <w:tr w:rsidR="008D7855" w:rsidRPr="0046529A" w14:paraId="284EA05B" w14:textId="77777777" w:rsidTr="00523F96">
        <w:trPr>
          <w:cantSplit/>
        </w:trPr>
        <w:tc>
          <w:tcPr>
            <w:tcW w:w="1790" w:type="dxa"/>
            <w:vMerge/>
            <w:vAlign w:val="center"/>
          </w:tcPr>
          <w:p w14:paraId="0276EDEC" w14:textId="77777777" w:rsidR="008D7855" w:rsidRPr="001F1E47" w:rsidRDefault="008D7855" w:rsidP="00523F96">
            <w:pPr>
              <w:pStyle w:val="wiTableUndefined"/>
              <w:spacing w:before="20" w:after="20"/>
            </w:pPr>
          </w:p>
        </w:tc>
        <w:tc>
          <w:tcPr>
            <w:tcW w:w="1436" w:type="dxa"/>
            <w:tcBorders>
              <w:top w:val="nil"/>
            </w:tcBorders>
            <w:vAlign w:val="center"/>
          </w:tcPr>
          <w:p w14:paraId="27923500" w14:textId="77777777" w:rsidR="008D7855" w:rsidRPr="001F1E47" w:rsidRDefault="008D7855" w:rsidP="00523F96">
            <w:pPr>
              <w:pStyle w:val="wiTableUndefined"/>
              <w:spacing w:before="20" w:after="20"/>
            </w:pPr>
            <w:r w:rsidRPr="001F1E47">
              <w:t>UPPER</w:t>
            </w:r>
          </w:p>
        </w:tc>
        <w:tc>
          <w:tcPr>
            <w:tcW w:w="2159" w:type="dxa"/>
            <w:tcBorders>
              <w:top w:val="nil"/>
            </w:tcBorders>
            <w:vAlign w:val="center"/>
          </w:tcPr>
          <w:p w14:paraId="2F0818AB" w14:textId="2C9D00D3" w:rsidR="008D7855" w:rsidRPr="00EC06EE" w:rsidRDefault="008D7855" w:rsidP="00523F96">
            <w:pPr>
              <w:pStyle w:val="wiTableUndefined"/>
              <w:spacing w:before="20" w:after="20"/>
            </w:pPr>
            <w:r w:rsidRPr="00EC06EE">
              <w:t>93.0</w:t>
            </w:r>
            <w:r w:rsidR="007A67EA" w:rsidRPr="007A67EA">
              <w:rPr>
                <w:vertAlign w:val="superscript"/>
              </w:rPr>
              <w:t>[6]</w:t>
            </w:r>
          </w:p>
        </w:tc>
        <w:tc>
          <w:tcPr>
            <w:tcW w:w="2158" w:type="dxa"/>
            <w:tcBorders>
              <w:top w:val="nil"/>
            </w:tcBorders>
            <w:vAlign w:val="center"/>
          </w:tcPr>
          <w:p w14:paraId="64A73687" w14:textId="7448D760" w:rsidR="008D7855" w:rsidRPr="00EC06EE" w:rsidRDefault="008D7855" w:rsidP="00523F96">
            <w:pPr>
              <w:pStyle w:val="wiTableUndefined"/>
              <w:spacing w:before="20" w:after="20"/>
            </w:pPr>
            <w:r w:rsidRPr="00EC06EE">
              <w:t>93.0</w:t>
            </w:r>
          </w:p>
        </w:tc>
        <w:tc>
          <w:tcPr>
            <w:tcW w:w="1817" w:type="dxa"/>
            <w:tcBorders>
              <w:top w:val="nil"/>
            </w:tcBorders>
            <w:vAlign w:val="center"/>
          </w:tcPr>
          <w:p w14:paraId="7DE3D426" w14:textId="77777777" w:rsidR="008D7855" w:rsidRPr="0046529A" w:rsidRDefault="008D7855" w:rsidP="00523F96">
            <w:pPr>
              <w:pStyle w:val="wiTableUndefined"/>
              <w:spacing w:before="20" w:after="20"/>
            </w:pPr>
            <w:r w:rsidRPr="0046529A">
              <w:t>93.0</w:t>
            </w:r>
          </w:p>
        </w:tc>
      </w:tr>
      <w:tr w:rsidR="008D7855" w:rsidRPr="0046529A" w14:paraId="49AD11E9" w14:textId="77777777" w:rsidTr="00523F96">
        <w:trPr>
          <w:cantSplit/>
        </w:trPr>
        <w:tc>
          <w:tcPr>
            <w:tcW w:w="1790" w:type="dxa"/>
            <w:vMerge w:val="restart"/>
            <w:vAlign w:val="center"/>
          </w:tcPr>
          <w:p w14:paraId="6B6A81EC" w14:textId="77777777" w:rsidR="008D7855" w:rsidRPr="001F1E47" w:rsidRDefault="008D7855" w:rsidP="00523F96">
            <w:pPr>
              <w:pStyle w:val="wiTableUndefined"/>
              <w:spacing w:before="20" w:after="20"/>
            </w:pPr>
            <w:r w:rsidRPr="001F1E47">
              <w:t>SHOULDERS &amp; APPURTENANCES</w:t>
            </w:r>
            <w:r w:rsidRPr="001F1E47">
              <w:rPr>
                <w:i/>
                <w:vertAlign w:val="superscript"/>
              </w:rPr>
              <w:t xml:space="preserve"> </w:t>
            </w:r>
          </w:p>
        </w:tc>
        <w:tc>
          <w:tcPr>
            <w:tcW w:w="1436" w:type="dxa"/>
            <w:tcBorders>
              <w:bottom w:val="nil"/>
            </w:tcBorders>
            <w:vAlign w:val="center"/>
          </w:tcPr>
          <w:p w14:paraId="700723C8" w14:textId="77777777" w:rsidR="008D7855" w:rsidRPr="001F1E47" w:rsidRDefault="008D7855" w:rsidP="00523F96">
            <w:pPr>
              <w:pStyle w:val="wiTableUndefined"/>
              <w:spacing w:before="20" w:after="20"/>
            </w:pPr>
            <w:r w:rsidRPr="001F1E47">
              <w:t>LOWER</w:t>
            </w:r>
          </w:p>
        </w:tc>
        <w:tc>
          <w:tcPr>
            <w:tcW w:w="2159" w:type="dxa"/>
            <w:tcBorders>
              <w:bottom w:val="nil"/>
            </w:tcBorders>
            <w:vAlign w:val="center"/>
          </w:tcPr>
          <w:p w14:paraId="5CF4A2F8" w14:textId="77777777" w:rsidR="008D7855" w:rsidRPr="00EC06EE" w:rsidRDefault="008D7855" w:rsidP="00523F96">
            <w:pPr>
              <w:pStyle w:val="wiTableUndefined"/>
              <w:spacing w:before="20" w:after="20"/>
            </w:pPr>
            <w:r w:rsidRPr="00EC06EE">
              <w:t>91.0</w:t>
            </w:r>
            <w:r w:rsidRPr="00EC06EE">
              <w:rPr>
                <w:i/>
                <w:vertAlign w:val="superscript"/>
              </w:rPr>
              <w:t>[5]</w:t>
            </w:r>
          </w:p>
        </w:tc>
        <w:tc>
          <w:tcPr>
            <w:tcW w:w="2158" w:type="dxa"/>
            <w:tcBorders>
              <w:bottom w:val="nil"/>
            </w:tcBorders>
            <w:vAlign w:val="center"/>
          </w:tcPr>
          <w:p w14:paraId="301CF2EA" w14:textId="77777777" w:rsidR="008D7855" w:rsidRPr="00EC06EE" w:rsidRDefault="008D7855" w:rsidP="00523F96">
            <w:pPr>
              <w:pStyle w:val="wiTableUndefined"/>
              <w:spacing w:before="20" w:after="20"/>
            </w:pPr>
            <w:r w:rsidRPr="00EC06EE">
              <w:t>91.0</w:t>
            </w:r>
            <w:r w:rsidRPr="00EC06EE">
              <w:rPr>
                <w:i/>
                <w:vertAlign w:val="superscript"/>
              </w:rPr>
              <w:t>[5]</w:t>
            </w:r>
          </w:p>
        </w:tc>
        <w:tc>
          <w:tcPr>
            <w:tcW w:w="1817" w:type="dxa"/>
            <w:tcBorders>
              <w:bottom w:val="nil"/>
            </w:tcBorders>
            <w:vAlign w:val="center"/>
          </w:tcPr>
          <w:p w14:paraId="619FC748" w14:textId="77777777" w:rsidR="008D7855" w:rsidRPr="0046529A" w:rsidRDefault="008D7855" w:rsidP="00523F96">
            <w:pPr>
              <w:pStyle w:val="wiTableUndefined"/>
              <w:spacing w:before="20" w:after="20"/>
            </w:pPr>
            <w:r w:rsidRPr="0046529A">
              <w:t>___</w:t>
            </w:r>
          </w:p>
        </w:tc>
      </w:tr>
      <w:tr w:rsidR="008D7855" w:rsidRPr="0046529A" w14:paraId="4A265720" w14:textId="77777777" w:rsidTr="00523F96">
        <w:trPr>
          <w:cantSplit/>
        </w:trPr>
        <w:tc>
          <w:tcPr>
            <w:tcW w:w="1790" w:type="dxa"/>
            <w:vMerge/>
            <w:vAlign w:val="center"/>
          </w:tcPr>
          <w:p w14:paraId="0F95020C" w14:textId="77777777" w:rsidR="008D7855" w:rsidRPr="0046529A" w:rsidRDefault="008D7855" w:rsidP="00523F96">
            <w:pPr>
              <w:pStyle w:val="wiTableUndefined"/>
              <w:spacing w:before="20" w:after="20"/>
            </w:pPr>
          </w:p>
        </w:tc>
        <w:tc>
          <w:tcPr>
            <w:tcW w:w="1436" w:type="dxa"/>
            <w:tcBorders>
              <w:top w:val="nil"/>
            </w:tcBorders>
            <w:vAlign w:val="center"/>
          </w:tcPr>
          <w:p w14:paraId="627C3723" w14:textId="77777777" w:rsidR="008D7855" w:rsidRPr="0046529A" w:rsidRDefault="008D7855" w:rsidP="00523F96">
            <w:pPr>
              <w:pStyle w:val="wiTableUndefined"/>
              <w:spacing w:before="20" w:after="20"/>
            </w:pPr>
            <w:r w:rsidRPr="0046529A">
              <w:t>UPPER</w:t>
            </w:r>
          </w:p>
        </w:tc>
        <w:tc>
          <w:tcPr>
            <w:tcW w:w="2159" w:type="dxa"/>
            <w:tcBorders>
              <w:top w:val="nil"/>
            </w:tcBorders>
            <w:vAlign w:val="center"/>
          </w:tcPr>
          <w:p w14:paraId="525C1D12" w14:textId="77777777" w:rsidR="008D7855" w:rsidRPr="0046529A" w:rsidRDefault="008D7855" w:rsidP="00523F96">
            <w:pPr>
              <w:pStyle w:val="wiTableUndefined"/>
              <w:spacing w:before="20" w:after="20"/>
            </w:pPr>
            <w:r w:rsidRPr="0046529A">
              <w:t>92.0</w:t>
            </w:r>
          </w:p>
        </w:tc>
        <w:tc>
          <w:tcPr>
            <w:tcW w:w="2158" w:type="dxa"/>
            <w:tcBorders>
              <w:top w:val="nil"/>
            </w:tcBorders>
            <w:vAlign w:val="center"/>
          </w:tcPr>
          <w:p w14:paraId="32D40FD6" w14:textId="77777777" w:rsidR="008D7855" w:rsidRPr="0046529A" w:rsidRDefault="008D7855" w:rsidP="00523F96">
            <w:pPr>
              <w:pStyle w:val="wiTableUndefined"/>
              <w:spacing w:before="20" w:after="20"/>
            </w:pPr>
            <w:r w:rsidRPr="0046529A">
              <w:t>92.0</w:t>
            </w:r>
          </w:p>
        </w:tc>
        <w:tc>
          <w:tcPr>
            <w:tcW w:w="1817" w:type="dxa"/>
            <w:tcBorders>
              <w:top w:val="nil"/>
            </w:tcBorders>
            <w:vAlign w:val="center"/>
          </w:tcPr>
          <w:p w14:paraId="0C70457C" w14:textId="77777777" w:rsidR="008D7855" w:rsidRPr="0046529A" w:rsidRDefault="008D7855" w:rsidP="00523F96">
            <w:pPr>
              <w:pStyle w:val="wiTableUndefined"/>
              <w:spacing w:before="20" w:after="20"/>
            </w:pPr>
            <w:r w:rsidRPr="0046529A">
              <w:t>92.0</w:t>
            </w:r>
          </w:p>
        </w:tc>
      </w:tr>
    </w:tbl>
    <w:p w14:paraId="01F8E326" w14:textId="77777777" w:rsidR="004517AD" w:rsidRPr="00EA2311" w:rsidRDefault="008D7855" w:rsidP="004517AD">
      <w:pPr>
        <w:pStyle w:val="wiTableFooter"/>
        <w:keepNext/>
      </w:pPr>
      <w:r w:rsidRPr="00EA2311">
        <w:tab/>
      </w:r>
      <w:r w:rsidR="004517AD" w:rsidRPr="00EA2311">
        <w:rPr>
          <w:i/>
          <w:vertAlign w:val="superscript"/>
        </w:rPr>
        <w:t>[1]</w:t>
      </w:r>
      <w:r w:rsidR="004517AD" w:rsidRPr="00EA2311">
        <w:tab/>
        <w:t xml:space="preserve">The table values are for average lot density. If any individual density test result falls more than 3.0 percent below the minimum required target maximum density, the engineer will investigate the acceptability of that material according to </w:t>
      </w:r>
      <w:r w:rsidR="004517AD" w:rsidRPr="00893E18">
        <w:rPr>
          <w:rStyle w:val="wiExLink"/>
        </w:rPr>
        <w:t>CMM 815.11</w:t>
      </w:r>
      <w:r w:rsidR="004517AD" w:rsidRPr="00EA2311">
        <w:t>.</w:t>
      </w:r>
    </w:p>
    <w:p w14:paraId="442EE4AC" w14:textId="77777777" w:rsidR="004517AD" w:rsidRPr="00EA2311" w:rsidRDefault="004517AD" w:rsidP="004517AD">
      <w:pPr>
        <w:pStyle w:val="wiTableFooter"/>
        <w:keepNext/>
      </w:pPr>
      <w:r w:rsidRPr="00EA2311">
        <w:tab/>
      </w:r>
      <w:r w:rsidRPr="00000A52">
        <w:rPr>
          <w:i/>
          <w:vertAlign w:val="superscript"/>
        </w:rPr>
        <w:t>[2]</w:t>
      </w:r>
      <w:r w:rsidRPr="00EA2311">
        <w:tab/>
      </w:r>
      <w:r w:rsidRPr="00000A52">
        <w:t>Includes side roads, crossovers, turn lanes, ramps</w:t>
      </w:r>
      <w:r w:rsidRPr="00EA2311">
        <w:t>, parking lanes, bike lanes, and park-and-ride lots as defined by the contract plans.</w:t>
      </w:r>
    </w:p>
    <w:p w14:paraId="56077958" w14:textId="30A6565B" w:rsidR="004517AD" w:rsidRPr="00335543" w:rsidRDefault="004517AD" w:rsidP="004517AD">
      <w:pPr>
        <w:pStyle w:val="wiTableFooter"/>
        <w:keepNext/>
      </w:pPr>
      <w:r w:rsidRPr="00EA2311">
        <w:tab/>
      </w:r>
      <w:r w:rsidRPr="00335543">
        <w:rPr>
          <w:i/>
          <w:vertAlign w:val="superscript"/>
        </w:rPr>
        <w:t>[3]</w:t>
      </w:r>
      <w:r w:rsidRPr="00335543">
        <w:tab/>
        <w:t xml:space="preserve">Minimum reduced by 2.0 percent for </w:t>
      </w:r>
      <w:r w:rsidR="00335543" w:rsidRPr="00335543">
        <w:t>a lower</w:t>
      </w:r>
      <w:r w:rsidR="00EC06EE" w:rsidRPr="00335543">
        <w:t xml:space="preserve"> layer</w:t>
      </w:r>
      <w:r w:rsidR="00335543" w:rsidRPr="00335543">
        <w:t xml:space="preserve"> constructed directly on </w:t>
      </w:r>
      <w:r w:rsidRPr="00335543">
        <w:t>Cold In-Place Recycle (CIR), crushed aggregate, or recycled base courses.</w:t>
      </w:r>
    </w:p>
    <w:p w14:paraId="77C71429" w14:textId="003E424E" w:rsidR="004517AD" w:rsidRPr="00335543" w:rsidRDefault="004517AD" w:rsidP="004517AD">
      <w:pPr>
        <w:pStyle w:val="wiTableFooter"/>
        <w:keepNext/>
      </w:pPr>
      <w:r w:rsidRPr="00335543">
        <w:tab/>
      </w:r>
      <w:r w:rsidRPr="00335543">
        <w:rPr>
          <w:i/>
          <w:vertAlign w:val="superscript"/>
        </w:rPr>
        <w:t>[4]</w:t>
      </w:r>
      <w:r w:rsidRPr="00335543">
        <w:tab/>
        <w:t xml:space="preserve">Minimum reduced by 1.0 percent for </w:t>
      </w:r>
      <w:r w:rsidR="00335543" w:rsidRPr="00335543">
        <w:t xml:space="preserve">a lower layer constructed directly on </w:t>
      </w:r>
      <w:r w:rsidRPr="00335543">
        <w:t>Cold In-Place Recycle (CIR), crushed aggregate, or recycled base courses.</w:t>
      </w:r>
    </w:p>
    <w:p w14:paraId="7A54A163" w14:textId="663159E4" w:rsidR="008D7855" w:rsidRDefault="004517AD" w:rsidP="00EC06EE">
      <w:pPr>
        <w:pStyle w:val="wiTableFooter"/>
        <w:keepNext/>
      </w:pPr>
      <w:r w:rsidRPr="001F1E47">
        <w:rPr>
          <w:i/>
          <w:iCs/>
          <w:vertAlign w:val="superscript"/>
        </w:rPr>
        <w:tab/>
        <w:t>[5]</w:t>
      </w:r>
      <w:r w:rsidRPr="001F1E47">
        <w:rPr>
          <w:i/>
          <w:iCs/>
          <w:vertAlign w:val="superscript"/>
        </w:rPr>
        <w:tab/>
      </w:r>
      <w:r w:rsidRPr="001F1E47">
        <w:t xml:space="preserve">Minimum reduced by 1.0 percent for a </w:t>
      </w:r>
      <w:proofErr w:type="gramStart"/>
      <w:r w:rsidR="00EC06EE">
        <w:t>1.25-inch thick</w:t>
      </w:r>
      <w:proofErr w:type="gramEnd"/>
      <w:r w:rsidR="00EC06EE">
        <w:t xml:space="preserve"> </w:t>
      </w:r>
      <w:r w:rsidRPr="001F1E47">
        <w:t>No. 5 mix lower layer constructed on a paved or milled surface.</w:t>
      </w:r>
    </w:p>
    <w:p w14:paraId="3367EADB" w14:textId="2BC1FA84" w:rsidR="00335543" w:rsidRPr="007A67EA" w:rsidRDefault="00335543" w:rsidP="00335543">
      <w:pPr>
        <w:pStyle w:val="wiTableFooter"/>
      </w:pPr>
      <w:r w:rsidRPr="007A67EA">
        <w:rPr>
          <w:i/>
          <w:iCs/>
          <w:vertAlign w:val="superscript"/>
        </w:rPr>
        <w:tab/>
        <w:t>[6]</w:t>
      </w:r>
      <w:r w:rsidRPr="007A67EA">
        <w:rPr>
          <w:i/>
          <w:iCs/>
          <w:vertAlign w:val="superscript"/>
        </w:rPr>
        <w:tab/>
      </w:r>
      <w:r w:rsidRPr="007A67EA">
        <w:t>Minimum reduced by 1.0 percent for the first layer paved over HMA or PCC.</w:t>
      </w:r>
    </w:p>
    <w:p w14:paraId="0E527099" w14:textId="1DCA2C20" w:rsidR="007A67EA" w:rsidRDefault="007A67EA">
      <w:r>
        <w:br w:type="page"/>
      </w:r>
    </w:p>
    <w:p w14:paraId="7595BE93" w14:textId="48DFEEC9" w:rsidR="00ED73A9" w:rsidRPr="002F3974" w:rsidRDefault="006F54FB" w:rsidP="00511473">
      <w:pPr>
        <w:rPr>
          <w:rFonts w:cs="Arial"/>
        </w:rPr>
      </w:pPr>
      <w:proofErr w:type="gramStart"/>
      <w:r w:rsidRPr="002F3974">
        <w:rPr>
          <w:rFonts w:cs="Arial"/>
          <w:b/>
        </w:rPr>
        <w:lastRenderedPageBreak/>
        <w:t xml:space="preserve">D  </w:t>
      </w:r>
      <w:r w:rsidR="003C1A9E">
        <w:rPr>
          <w:rFonts w:cs="Arial"/>
          <w:b/>
        </w:rPr>
        <w:t>(</w:t>
      </w:r>
      <w:proofErr w:type="gramEnd"/>
      <w:r w:rsidR="003C1A9E">
        <w:rPr>
          <w:rFonts w:cs="Arial"/>
          <w:b/>
        </w:rPr>
        <w:t>Vacant)</w:t>
      </w:r>
    </w:p>
    <w:p w14:paraId="6E1155A7" w14:textId="77777777" w:rsidR="006F54FB" w:rsidRPr="002F3974" w:rsidRDefault="006F54FB" w:rsidP="002F3974">
      <w:pPr>
        <w:rPr>
          <w:rFonts w:cs="Arial"/>
          <w:b/>
        </w:rPr>
      </w:pPr>
      <w:proofErr w:type="gramStart"/>
      <w:r w:rsidRPr="002F3974">
        <w:rPr>
          <w:rFonts w:cs="Arial"/>
          <w:b/>
        </w:rPr>
        <w:t>E  Payment</w:t>
      </w:r>
      <w:proofErr w:type="gramEnd"/>
    </w:p>
    <w:p w14:paraId="07F252B6" w14:textId="43062C49" w:rsidR="00D55D23" w:rsidRPr="007A67EA" w:rsidRDefault="00D55D23" w:rsidP="00D55D23">
      <w:pPr>
        <w:rPr>
          <w:rFonts w:cs="Arial"/>
          <w:b/>
          <w:bCs/>
        </w:rPr>
      </w:pPr>
      <w:r w:rsidRPr="007A67EA">
        <w:rPr>
          <w:rFonts w:cs="Arial"/>
          <w:b/>
          <w:bCs/>
        </w:rPr>
        <w:t>E.1 Disincentive for HMA Pavement Density</w:t>
      </w:r>
    </w:p>
    <w:p w14:paraId="765BC889" w14:textId="16D8387C" w:rsidR="00D55D23" w:rsidRPr="00511473" w:rsidRDefault="003C1A9E" w:rsidP="007A67EA">
      <w:pPr>
        <w:pStyle w:val="wiParagraph"/>
      </w:pPr>
      <w:r w:rsidRPr="00EA2311">
        <w:tab/>
      </w:r>
      <w:r w:rsidRPr="00EA2311">
        <w:rPr>
          <w:rStyle w:val="wiParagraphNumber"/>
        </w:rPr>
        <w:t>(1)</w:t>
      </w:r>
      <w:r w:rsidRPr="00EA2311">
        <w:tab/>
      </w:r>
      <w:r w:rsidR="00D55D23" w:rsidRPr="00D55D23">
        <w:rPr>
          <w:rFonts w:cs="Arial"/>
        </w:rPr>
        <w:t>The department will administer density disincentives as specified</w:t>
      </w:r>
      <w:r w:rsidR="00CA1C2A">
        <w:rPr>
          <w:rFonts w:cs="Arial"/>
        </w:rPr>
        <w:t xml:space="preserve"> in</w:t>
      </w:r>
      <w:r w:rsidR="00D55D23" w:rsidRPr="00D55D23">
        <w:rPr>
          <w:rFonts w:cs="Arial"/>
        </w:rPr>
        <w:t xml:space="preserve"> </w:t>
      </w:r>
      <w:r w:rsidR="00CA1C2A" w:rsidRPr="007A67EA">
        <w:rPr>
          <w:rStyle w:val="wiFutureLink"/>
        </w:rPr>
        <w:t>stp-460-050 HMA Pavement Percent Within Limits (PWL) QMP.</w:t>
      </w:r>
    </w:p>
    <w:p w14:paraId="3A29275B" w14:textId="7A9445AC" w:rsidR="00D55D23" w:rsidRPr="007A67EA" w:rsidRDefault="00D55D23" w:rsidP="00D55D23">
      <w:pPr>
        <w:rPr>
          <w:rFonts w:cs="Arial"/>
          <w:b/>
          <w:bCs/>
        </w:rPr>
      </w:pPr>
      <w:r w:rsidRPr="007A67EA">
        <w:rPr>
          <w:rFonts w:cs="Arial"/>
          <w:b/>
          <w:bCs/>
        </w:rPr>
        <w:t>E.2 Incentive for HMA Pavement Density</w:t>
      </w:r>
    </w:p>
    <w:p w14:paraId="73FC142E" w14:textId="20C5508D" w:rsidR="0094611D" w:rsidRDefault="003C1A9E" w:rsidP="007A67EA">
      <w:pPr>
        <w:pStyle w:val="wiParagraph"/>
        <w:rPr>
          <w:rStyle w:val="wiFutureLink"/>
        </w:rPr>
      </w:pPr>
      <w:r w:rsidRPr="00EA2311">
        <w:tab/>
      </w:r>
      <w:r w:rsidRPr="00EA2311">
        <w:rPr>
          <w:rStyle w:val="wiParagraphNumber"/>
        </w:rPr>
        <w:t>(1)</w:t>
      </w:r>
      <w:r w:rsidRPr="00EA2311">
        <w:tab/>
      </w:r>
      <w:r w:rsidR="00D55D23" w:rsidRPr="00D55D23">
        <w:rPr>
          <w:rFonts w:cs="Arial"/>
        </w:rPr>
        <w:t xml:space="preserve">The department will administer density incentives as specified in </w:t>
      </w:r>
      <w:r w:rsidR="00CA1C2A" w:rsidRPr="00E71678">
        <w:rPr>
          <w:rStyle w:val="wiFutureLink"/>
        </w:rPr>
        <w:t>stp-460-050 HMA Pavement Percent Within Limits (PWL) QMP.</w:t>
      </w:r>
    </w:p>
    <w:p w14:paraId="4CAFFF73" w14:textId="16E7AA88" w:rsidR="00307B38" w:rsidRDefault="00307B38" w:rsidP="007A67EA">
      <w:pPr>
        <w:pStyle w:val="wiParagraph"/>
        <w:rPr>
          <w:rStyle w:val="wiFutureLink"/>
        </w:rPr>
      </w:pPr>
    </w:p>
    <w:p w14:paraId="5085EF62" w14:textId="3D3D637C" w:rsidR="00307B38" w:rsidRDefault="00307B38" w:rsidP="007A67EA">
      <w:pPr>
        <w:pStyle w:val="wiParagraph"/>
        <w:rPr>
          <w:rStyle w:val="wiFutureLink"/>
        </w:rPr>
      </w:pPr>
    </w:p>
    <w:p w14:paraId="771E6090" w14:textId="636B7051" w:rsidR="00307B38" w:rsidRDefault="00307B38" w:rsidP="007A67EA">
      <w:pPr>
        <w:pStyle w:val="wiParagraph"/>
        <w:rPr>
          <w:rStyle w:val="wiFutureLink"/>
        </w:rPr>
      </w:pPr>
    </w:p>
    <w:p w14:paraId="2BC0C4F2" w14:textId="1D503283" w:rsidR="00307B38" w:rsidRDefault="00307B38" w:rsidP="007A67EA">
      <w:pPr>
        <w:pStyle w:val="wiParagraph"/>
        <w:rPr>
          <w:rStyle w:val="wiFutureLink"/>
        </w:rPr>
      </w:pPr>
    </w:p>
    <w:p w14:paraId="28AE80B7" w14:textId="498CBE01" w:rsidR="00307B38" w:rsidRDefault="00307B38" w:rsidP="007A67EA">
      <w:pPr>
        <w:pStyle w:val="wiParagraph"/>
        <w:rPr>
          <w:rStyle w:val="wiFutureLink"/>
        </w:rPr>
      </w:pPr>
    </w:p>
    <w:p w14:paraId="3761F7D1" w14:textId="446CE365" w:rsidR="00307B38" w:rsidRDefault="00307B38" w:rsidP="007A67EA">
      <w:pPr>
        <w:pStyle w:val="wiParagraph"/>
        <w:rPr>
          <w:rStyle w:val="wiFutureLink"/>
        </w:rPr>
      </w:pPr>
    </w:p>
    <w:p w14:paraId="205C64B2" w14:textId="138FD3B0" w:rsidR="00307B38" w:rsidRDefault="00307B38" w:rsidP="007A67EA">
      <w:pPr>
        <w:pStyle w:val="wiParagraph"/>
        <w:rPr>
          <w:rStyle w:val="wiFutureLink"/>
        </w:rPr>
      </w:pPr>
    </w:p>
    <w:p w14:paraId="0FB8C44F" w14:textId="3E4FB51C" w:rsidR="00307B38" w:rsidRDefault="00307B38" w:rsidP="007A67EA">
      <w:pPr>
        <w:pStyle w:val="wiParagraph"/>
        <w:rPr>
          <w:rStyle w:val="wiFutureLink"/>
        </w:rPr>
      </w:pPr>
    </w:p>
    <w:p w14:paraId="12E3C5AC" w14:textId="47230A6F" w:rsidR="00307B38" w:rsidRDefault="00307B38" w:rsidP="007A67EA">
      <w:pPr>
        <w:pStyle w:val="wiParagraph"/>
        <w:rPr>
          <w:rStyle w:val="wiFutureLink"/>
        </w:rPr>
      </w:pPr>
    </w:p>
    <w:p w14:paraId="265431F2" w14:textId="070CE0CB" w:rsidR="00307B38" w:rsidRDefault="00307B38" w:rsidP="007A67EA">
      <w:pPr>
        <w:pStyle w:val="wiParagraph"/>
        <w:rPr>
          <w:rStyle w:val="wiFutureLink"/>
        </w:rPr>
      </w:pPr>
    </w:p>
    <w:p w14:paraId="141870FD" w14:textId="08B357F4" w:rsidR="00307B38" w:rsidRDefault="00307B38" w:rsidP="007A67EA">
      <w:pPr>
        <w:pStyle w:val="wiParagraph"/>
        <w:rPr>
          <w:rStyle w:val="wiFutureLink"/>
        </w:rPr>
      </w:pPr>
    </w:p>
    <w:p w14:paraId="6341EE66" w14:textId="7363B92F" w:rsidR="00307B38" w:rsidRDefault="00307B38" w:rsidP="007A67EA">
      <w:pPr>
        <w:pStyle w:val="wiParagraph"/>
        <w:rPr>
          <w:rStyle w:val="wiFutureLink"/>
        </w:rPr>
      </w:pPr>
    </w:p>
    <w:p w14:paraId="53C4431F" w14:textId="2B4FF0A0" w:rsidR="00307B38" w:rsidRDefault="00307B38" w:rsidP="007A67EA">
      <w:pPr>
        <w:pStyle w:val="wiParagraph"/>
        <w:rPr>
          <w:rStyle w:val="wiFutureLink"/>
        </w:rPr>
      </w:pPr>
    </w:p>
    <w:p w14:paraId="34CF0756" w14:textId="05594696" w:rsidR="00307B38" w:rsidRDefault="00307B38" w:rsidP="007A67EA">
      <w:pPr>
        <w:pStyle w:val="wiParagraph"/>
        <w:rPr>
          <w:rStyle w:val="wiFutureLink"/>
        </w:rPr>
      </w:pPr>
    </w:p>
    <w:p w14:paraId="4CF5A1E3" w14:textId="0650608D" w:rsidR="00307B38" w:rsidRDefault="00307B38" w:rsidP="007A67EA">
      <w:pPr>
        <w:pStyle w:val="wiParagraph"/>
        <w:rPr>
          <w:rStyle w:val="wiFutureLink"/>
        </w:rPr>
      </w:pPr>
    </w:p>
    <w:p w14:paraId="5494C7F4" w14:textId="6AC7C776" w:rsidR="00307B38" w:rsidRDefault="00307B38" w:rsidP="007A67EA">
      <w:pPr>
        <w:pStyle w:val="wiParagraph"/>
        <w:rPr>
          <w:rStyle w:val="wiFutureLink"/>
        </w:rPr>
      </w:pPr>
    </w:p>
    <w:p w14:paraId="0D3BE252" w14:textId="4D661F5B" w:rsidR="00307B38" w:rsidRDefault="00307B38" w:rsidP="007A67EA">
      <w:pPr>
        <w:pStyle w:val="wiParagraph"/>
        <w:rPr>
          <w:rStyle w:val="wiFutureLink"/>
        </w:rPr>
      </w:pPr>
    </w:p>
    <w:p w14:paraId="61CDCF68" w14:textId="2F9AB175" w:rsidR="00307B38" w:rsidRDefault="00307B38" w:rsidP="007A67EA">
      <w:pPr>
        <w:pStyle w:val="wiParagraph"/>
        <w:rPr>
          <w:rStyle w:val="wiFutureLink"/>
        </w:rPr>
      </w:pPr>
    </w:p>
    <w:p w14:paraId="5C96A5D3" w14:textId="1A648511" w:rsidR="00307B38" w:rsidRDefault="00307B38" w:rsidP="007A67EA">
      <w:pPr>
        <w:pStyle w:val="wiParagraph"/>
        <w:rPr>
          <w:rStyle w:val="wiFutureLink"/>
        </w:rPr>
      </w:pPr>
    </w:p>
    <w:p w14:paraId="1D51A8DB" w14:textId="60C79E91" w:rsidR="00307B38" w:rsidRDefault="00307B38" w:rsidP="007A67EA">
      <w:pPr>
        <w:pStyle w:val="wiParagraph"/>
        <w:rPr>
          <w:rStyle w:val="wiFutureLink"/>
        </w:rPr>
      </w:pPr>
    </w:p>
    <w:p w14:paraId="651B05AD" w14:textId="58B5B85B" w:rsidR="00307B38" w:rsidRDefault="00307B38" w:rsidP="007A67EA">
      <w:pPr>
        <w:pStyle w:val="wiParagraph"/>
        <w:rPr>
          <w:rStyle w:val="wiFutureLink"/>
        </w:rPr>
      </w:pPr>
    </w:p>
    <w:p w14:paraId="4E6E5439" w14:textId="79A1EE63" w:rsidR="00307B38" w:rsidRDefault="00307B38" w:rsidP="007A67EA">
      <w:pPr>
        <w:pStyle w:val="wiParagraph"/>
        <w:rPr>
          <w:rStyle w:val="wiFutureLink"/>
        </w:rPr>
      </w:pPr>
    </w:p>
    <w:p w14:paraId="54434A71" w14:textId="348BC245" w:rsidR="00307B38" w:rsidRDefault="00307B38" w:rsidP="007A67EA">
      <w:pPr>
        <w:pStyle w:val="wiParagraph"/>
        <w:rPr>
          <w:rStyle w:val="wiFutureLink"/>
        </w:rPr>
      </w:pPr>
    </w:p>
    <w:p w14:paraId="70A89626" w14:textId="0E951BC8" w:rsidR="00307B38" w:rsidRDefault="00307B38" w:rsidP="007A67EA">
      <w:pPr>
        <w:pStyle w:val="wiParagraph"/>
        <w:rPr>
          <w:rStyle w:val="wiFutureLink"/>
        </w:rPr>
      </w:pPr>
    </w:p>
    <w:p w14:paraId="09577165" w14:textId="7AA5E9D5" w:rsidR="00307B38" w:rsidRDefault="00307B38" w:rsidP="007A67EA">
      <w:pPr>
        <w:pStyle w:val="wiParagraph"/>
        <w:rPr>
          <w:rStyle w:val="wiFutureLink"/>
        </w:rPr>
      </w:pPr>
    </w:p>
    <w:p w14:paraId="4A088EC8" w14:textId="455A78FB" w:rsidR="00307B38" w:rsidRDefault="00307B38" w:rsidP="007A67EA">
      <w:pPr>
        <w:pStyle w:val="wiParagraph"/>
        <w:rPr>
          <w:rStyle w:val="wiFutureLink"/>
        </w:rPr>
      </w:pPr>
    </w:p>
    <w:p w14:paraId="3AE0055C" w14:textId="3F3A5B89" w:rsidR="00307B38" w:rsidRDefault="00307B38" w:rsidP="007A67EA">
      <w:pPr>
        <w:pStyle w:val="wiParagraph"/>
        <w:rPr>
          <w:rStyle w:val="wiFutureLink"/>
        </w:rPr>
      </w:pPr>
    </w:p>
    <w:p w14:paraId="3CD66AB1" w14:textId="08C7CC90" w:rsidR="00307B38" w:rsidRDefault="00307B38" w:rsidP="007A67EA">
      <w:pPr>
        <w:pStyle w:val="wiParagraph"/>
        <w:rPr>
          <w:rStyle w:val="wiFutureLink"/>
        </w:rPr>
      </w:pPr>
    </w:p>
    <w:p w14:paraId="73FF75FE" w14:textId="2A5E8EA1" w:rsidR="00307B38" w:rsidRDefault="00307B38" w:rsidP="007A67EA">
      <w:pPr>
        <w:pStyle w:val="wiParagraph"/>
        <w:rPr>
          <w:rStyle w:val="wiFutureLink"/>
        </w:rPr>
      </w:pPr>
    </w:p>
    <w:p w14:paraId="08928BFC" w14:textId="7910FFAF" w:rsidR="00307B38" w:rsidRDefault="00307B38" w:rsidP="007A67EA">
      <w:pPr>
        <w:pStyle w:val="wiParagraph"/>
        <w:rPr>
          <w:rStyle w:val="wiFutureLink"/>
        </w:rPr>
      </w:pPr>
    </w:p>
    <w:p w14:paraId="1C2DE52C" w14:textId="27BD818F" w:rsidR="00307B38" w:rsidRDefault="00307B38" w:rsidP="007A67EA">
      <w:pPr>
        <w:pStyle w:val="wiParagraph"/>
        <w:rPr>
          <w:rStyle w:val="wiFutureLink"/>
        </w:rPr>
      </w:pPr>
    </w:p>
    <w:p w14:paraId="2C2003BF" w14:textId="633C8416" w:rsidR="00307B38" w:rsidRDefault="00307B38" w:rsidP="007A67EA">
      <w:pPr>
        <w:pStyle w:val="wiParagraph"/>
        <w:rPr>
          <w:rStyle w:val="wiFutureLink"/>
        </w:rPr>
      </w:pPr>
    </w:p>
    <w:p w14:paraId="23A427B2" w14:textId="6B939A20" w:rsidR="00307B38" w:rsidRDefault="00307B38" w:rsidP="007A67EA">
      <w:pPr>
        <w:pStyle w:val="wiParagraph"/>
        <w:rPr>
          <w:rStyle w:val="wiFutureLink"/>
        </w:rPr>
      </w:pPr>
    </w:p>
    <w:p w14:paraId="188C9BE3" w14:textId="65451A6C" w:rsidR="00307B38" w:rsidRDefault="00307B38" w:rsidP="007A67EA">
      <w:pPr>
        <w:pStyle w:val="wiParagraph"/>
        <w:rPr>
          <w:rStyle w:val="wiFutureLink"/>
        </w:rPr>
      </w:pPr>
    </w:p>
    <w:p w14:paraId="27137B9A" w14:textId="317978AC" w:rsidR="00307B38" w:rsidRDefault="00307B38" w:rsidP="007A67EA">
      <w:pPr>
        <w:pStyle w:val="wiParagraph"/>
        <w:rPr>
          <w:rStyle w:val="wiFutureLink"/>
        </w:rPr>
      </w:pPr>
    </w:p>
    <w:p w14:paraId="1C171B07" w14:textId="3D74AC64" w:rsidR="00307B38" w:rsidRDefault="00307B38" w:rsidP="007A67EA">
      <w:pPr>
        <w:pStyle w:val="wiParagraph"/>
        <w:rPr>
          <w:rStyle w:val="wiFutureLink"/>
        </w:rPr>
      </w:pPr>
    </w:p>
    <w:p w14:paraId="400651CB" w14:textId="4D7CADF0" w:rsidR="00307B38" w:rsidRDefault="00307B38" w:rsidP="007A67EA">
      <w:pPr>
        <w:pStyle w:val="wiParagraph"/>
        <w:rPr>
          <w:rStyle w:val="wiFutureLink"/>
        </w:rPr>
      </w:pPr>
    </w:p>
    <w:p w14:paraId="4329BE2F" w14:textId="3371DD6D" w:rsidR="00307B38" w:rsidRDefault="00307B38" w:rsidP="007A67EA">
      <w:pPr>
        <w:pStyle w:val="wiParagraph"/>
        <w:rPr>
          <w:rStyle w:val="wiFutureLink"/>
        </w:rPr>
      </w:pPr>
    </w:p>
    <w:p w14:paraId="32487BF6" w14:textId="21C84C48" w:rsidR="00307B38" w:rsidRDefault="00307B38" w:rsidP="007A67EA">
      <w:pPr>
        <w:pStyle w:val="wiParagraph"/>
        <w:rPr>
          <w:rStyle w:val="wiFutureLink"/>
        </w:rPr>
      </w:pPr>
    </w:p>
    <w:p w14:paraId="1C233DAD" w14:textId="0F01CF52" w:rsidR="00307B38" w:rsidRDefault="00307B38" w:rsidP="007A67EA">
      <w:pPr>
        <w:pStyle w:val="wiParagraph"/>
        <w:rPr>
          <w:rStyle w:val="wiFutureLink"/>
        </w:rPr>
      </w:pPr>
    </w:p>
    <w:p w14:paraId="61C11271" w14:textId="2DF7AE93" w:rsidR="00307B38" w:rsidRPr="00307B38" w:rsidRDefault="00307B38" w:rsidP="00307B38">
      <w:pPr>
        <w:pStyle w:val="wiParagraph"/>
        <w:jc w:val="right"/>
        <w:rPr>
          <w:bCs/>
          <w:iCs/>
          <w:color w:val="000000" w:themeColor="text1"/>
          <w:sz w:val="18"/>
        </w:rPr>
      </w:pPr>
      <w:r w:rsidRPr="00307B38">
        <w:rPr>
          <w:bCs/>
          <w:iCs/>
          <w:color w:val="000000" w:themeColor="text1"/>
          <w:sz w:val="18"/>
        </w:rPr>
        <w:t>Revised: 11-18-2021</w:t>
      </w:r>
    </w:p>
    <w:sectPr w:rsidR="00307B38" w:rsidRPr="00307B38"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14747" w14:textId="77777777" w:rsidR="004A6DFA" w:rsidRDefault="004A6DFA">
      <w:r>
        <w:separator/>
      </w:r>
    </w:p>
    <w:p w14:paraId="35A85AD7" w14:textId="77777777" w:rsidR="004A6DFA" w:rsidRDefault="004A6DFA"/>
    <w:p w14:paraId="16B1C11A" w14:textId="77777777" w:rsidR="004A6DFA" w:rsidRDefault="004A6DFA"/>
    <w:p w14:paraId="3C49B180" w14:textId="77777777" w:rsidR="004A6DFA" w:rsidRDefault="004A6DFA"/>
    <w:p w14:paraId="722B5809" w14:textId="77777777" w:rsidR="004A6DFA" w:rsidRDefault="004A6DFA"/>
    <w:p w14:paraId="03DD37A0" w14:textId="77777777" w:rsidR="004A6DFA" w:rsidRDefault="004A6DFA"/>
    <w:p w14:paraId="58ABAD65" w14:textId="77777777" w:rsidR="004A6DFA" w:rsidRDefault="004A6DFA"/>
    <w:p w14:paraId="4D27E557" w14:textId="77777777" w:rsidR="004A6DFA" w:rsidRDefault="004A6DFA"/>
    <w:p w14:paraId="0E9618CB" w14:textId="77777777" w:rsidR="004A6DFA" w:rsidRDefault="004A6DFA"/>
  </w:endnote>
  <w:endnote w:type="continuationSeparator" w:id="0">
    <w:p w14:paraId="0DC4C20B" w14:textId="77777777" w:rsidR="004A6DFA" w:rsidRDefault="004A6DFA">
      <w:r>
        <w:continuationSeparator/>
      </w:r>
    </w:p>
    <w:p w14:paraId="5054DD96" w14:textId="77777777" w:rsidR="004A6DFA" w:rsidRDefault="004A6DFA"/>
    <w:p w14:paraId="62C5A92B" w14:textId="77777777" w:rsidR="004A6DFA" w:rsidRDefault="004A6DFA"/>
    <w:p w14:paraId="53F7C31E" w14:textId="77777777" w:rsidR="004A6DFA" w:rsidRDefault="004A6DFA"/>
    <w:p w14:paraId="63053056" w14:textId="77777777" w:rsidR="004A6DFA" w:rsidRDefault="004A6DFA"/>
    <w:p w14:paraId="591C364C" w14:textId="77777777" w:rsidR="004A6DFA" w:rsidRDefault="004A6DFA"/>
    <w:p w14:paraId="2A5BE065" w14:textId="77777777" w:rsidR="004A6DFA" w:rsidRDefault="004A6DFA"/>
    <w:p w14:paraId="21BC53EA" w14:textId="77777777" w:rsidR="004A6DFA" w:rsidRDefault="004A6DFA"/>
    <w:p w14:paraId="50EC0DF3" w14:textId="77777777" w:rsidR="004A6DFA" w:rsidRDefault="004A6DFA"/>
  </w:endnote>
  <w:endnote w:type="continuationNotice" w:id="1">
    <w:p w14:paraId="4FF542F0" w14:textId="77777777" w:rsidR="004A6DFA" w:rsidRDefault="004A6DFA"/>
    <w:p w14:paraId="0F15D24C" w14:textId="77777777" w:rsidR="004A6DFA" w:rsidRDefault="004A6D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EEA5C" w14:textId="77777777" w:rsidR="00BC483C" w:rsidRDefault="00BC4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A9DE9" w14:textId="77777777" w:rsidR="004C6464" w:rsidRDefault="00431E06" w:rsidP="00C75171">
    <w:pPr>
      <w:pStyle w:val="Footer"/>
      <w:tabs>
        <w:tab w:val="clear" w:pos="4680"/>
      </w:tabs>
    </w:pPr>
    <w:sdt>
      <w:sdtPr>
        <w:id w:val="1314444106"/>
        <w:showingPlcHdr/>
      </w:sdtPr>
      <w:sdtEndPr/>
      <w:sdtContent>
        <w:r w:rsidR="001C576D">
          <w:t>Double click</w:t>
        </w:r>
        <w:r w:rsidR="001C576D" w:rsidRPr="00E03688">
          <w:t xml:space="preserve"> here to enter </w:t>
        </w:r>
        <w:r w:rsidR="001C576D">
          <w:t>Construction Ids separated by commas</w:t>
        </w:r>
        <w:r w:rsidR="001C576D" w:rsidRPr="00E03688">
          <w:t>.</w:t>
        </w:r>
      </w:sdtContent>
    </w:sdt>
    <w:r w:rsidR="004C6464">
      <w:tab/>
    </w:r>
    <w:sdt>
      <w:sdtPr>
        <w:id w:val="1636681751"/>
        <w:docPartObj>
          <w:docPartGallery w:val="Page Numbers (Top of Page)"/>
          <w:docPartUnique/>
        </w:docPartObj>
      </w:sdtPr>
      <w:sdtEndPr/>
      <w:sdtContent>
        <w:r w:rsidR="004C6464">
          <w:fldChar w:fldCharType="begin"/>
        </w:r>
        <w:r w:rsidR="004C6464">
          <w:instrText xml:space="preserve"> PAGE </w:instrText>
        </w:r>
        <w:r w:rsidR="004C6464">
          <w:fldChar w:fldCharType="separate"/>
        </w:r>
        <w:r w:rsidR="0097013A">
          <w:rPr>
            <w:noProof/>
          </w:rPr>
          <w:t>2</w:t>
        </w:r>
        <w:r w:rsidR="004C6464">
          <w:rPr>
            <w:noProof/>
          </w:rPr>
          <w:fldChar w:fldCharType="end"/>
        </w:r>
        <w:r w:rsidR="004C6464">
          <w:t xml:space="preserve"> of </w:t>
        </w:r>
        <w:r w:rsidR="00E13598">
          <w:rPr>
            <w:noProof/>
          </w:rPr>
          <w:fldChar w:fldCharType="begin"/>
        </w:r>
        <w:r w:rsidR="00E13598">
          <w:rPr>
            <w:noProof/>
          </w:rPr>
          <w:instrText xml:space="preserve"> NUMPAGES  </w:instrText>
        </w:r>
        <w:r w:rsidR="00E13598">
          <w:rPr>
            <w:noProof/>
          </w:rPr>
          <w:fldChar w:fldCharType="separate"/>
        </w:r>
        <w:r w:rsidR="0097013A">
          <w:rPr>
            <w:noProof/>
          </w:rPr>
          <w:t>2</w:t>
        </w:r>
        <w:r w:rsidR="00E13598">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D56BB" w14:textId="77777777" w:rsidR="00BC483C" w:rsidRDefault="00BC4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66921" w14:textId="77777777" w:rsidR="004A6DFA" w:rsidRDefault="004A6DFA">
      <w:r>
        <w:separator/>
      </w:r>
    </w:p>
    <w:p w14:paraId="5B3BFAB7" w14:textId="77777777" w:rsidR="004A6DFA" w:rsidRDefault="004A6DFA"/>
    <w:p w14:paraId="270E359E" w14:textId="77777777" w:rsidR="004A6DFA" w:rsidRDefault="004A6DFA"/>
    <w:p w14:paraId="672BC0E4" w14:textId="77777777" w:rsidR="004A6DFA" w:rsidRDefault="004A6DFA"/>
    <w:p w14:paraId="1493EA82" w14:textId="77777777" w:rsidR="004A6DFA" w:rsidRDefault="004A6DFA"/>
    <w:p w14:paraId="0998447D" w14:textId="77777777" w:rsidR="004A6DFA" w:rsidRDefault="004A6DFA"/>
    <w:p w14:paraId="318818EC" w14:textId="77777777" w:rsidR="004A6DFA" w:rsidRDefault="004A6DFA"/>
    <w:p w14:paraId="4D30E156" w14:textId="77777777" w:rsidR="004A6DFA" w:rsidRDefault="004A6DFA"/>
    <w:p w14:paraId="674184A5" w14:textId="77777777" w:rsidR="004A6DFA" w:rsidRDefault="004A6DFA"/>
  </w:footnote>
  <w:footnote w:type="continuationSeparator" w:id="0">
    <w:p w14:paraId="7AD23AF1" w14:textId="77777777" w:rsidR="004A6DFA" w:rsidRDefault="004A6DFA">
      <w:r>
        <w:continuationSeparator/>
      </w:r>
    </w:p>
    <w:p w14:paraId="6E2C3299" w14:textId="77777777" w:rsidR="004A6DFA" w:rsidRDefault="004A6DFA"/>
    <w:p w14:paraId="309E0BF2" w14:textId="77777777" w:rsidR="004A6DFA" w:rsidRDefault="004A6DFA"/>
    <w:p w14:paraId="3A3D2033" w14:textId="77777777" w:rsidR="004A6DFA" w:rsidRDefault="004A6DFA"/>
    <w:p w14:paraId="560923D6" w14:textId="77777777" w:rsidR="004A6DFA" w:rsidRDefault="004A6DFA"/>
    <w:p w14:paraId="37B0A461" w14:textId="77777777" w:rsidR="004A6DFA" w:rsidRDefault="004A6DFA"/>
    <w:p w14:paraId="0E9EFCB3" w14:textId="77777777" w:rsidR="004A6DFA" w:rsidRDefault="004A6DFA"/>
    <w:p w14:paraId="0451223E" w14:textId="77777777" w:rsidR="004A6DFA" w:rsidRDefault="004A6DFA"/>
    <w:p w14:paraId="379B5561" w14:textId="77777777" w:rsidR="004A6DFA" w:rsidRDefault="004A6DFA"/>
  </w:footnote>
  <w:footnote w:type="continuationNotice" w:id="1">
    <w:p w14:paraId="43242AB3" w14:textId="77777777" w:rsidR="004A6DFA" w:rsidRDefault="004A6DFA"/>
    <w:p w14:paraId="5D86FC80" w14:textId="77777777" w:rsidR="004A6DFA" w:rsidRDefault="004A6D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E0573" w14:textId="13C3FBA9" w:rsidR="00BC483C" w:rsidRDefault="00BC48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31152" w14:textId="609A3040" w:rsidR="00BC483C" w:rsidRDefault="00BC48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53C22" w14:textId="46B7C9C2" w:rsidR="00BC483C" w:rsidRDefault="00BC4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4FB"/>
    <w:rsid w:val="00002A93"/>
    <w:rsid w:val="00002E61"/>
    <w:rsid w:val="000037EB"/>
    <w:rsid w:val="00011479"/>
    <w:rsid w:val="00011A38"/>
    <w:rsid w:val="0001243B"/>
    <w:rsid w:val="000138C0"/>
    <w:rsid w:val="00014FC5"/>
    <w:rsid w:val="00015CAF"/>
    <w:rsid w:val="000236A1"/>
    <w:rsid w:val="00025F98"/>
    <w:rsid w:val="000278B0"/>
    <w:rsid w:val="00027F90"/>
    <w:rsid w:val="00030E0D"/>
    <w:rsid w:val="0003239F"/>
    <w:rsid w:val="00034B1B"/>
    <w:rsid w:val="00037454"/>
    <w:rsid w:val="00044827"/>
    <w:rsid w:val="000458A6"/>
    <w:rsid w:val="00046EA4"/>
    <w:rsid w:val="00053AD8"/>
    <w:rsid w:val="00053D1C"/>
    <w:rsid w:val="0006236D"/>
    <w:rsid w:val="0006267D"/>
    <w:rsid w:val="00062AB2"/>
    <w:rsid w:val="00063A78"/>
    <w:rsid w:val="00066DCE"/>
    <w:rsid w:val="00067275"/>
    <w:rsid w:val="000717FC"/>
    <w:rsid w:val="00076AF6"/>
    <w:rsid w:val="00082D55"/>
    <w:rsid w:val="00083103"/>
    <w:rsid w:val="00085D86"/>
    <w:rsid w:val="00093EE3"/>
    <w:rsid w:val="000A47BF"/>
    <w:rsid w:val="000B1658"/>
    <w:rsid w:val="000B29D1"/>
    <w:rsid w:val="000B2D96"/>
    <w:rsid w:val="000B6EC1"/>
    <w:rsid w:val="000B77FC"/>
    <w:rsid w:val="000B780E"/>
    <w:rsid w:val="000B7F6B"/>
    <w:rsid w:val="000C32DA"/>
    <w:rsid w:val="000D4880"/>
    <w:rsid w:val="000D4996"/>
    <w:rsid w:val="000D5560"/>
    <w:rsid w:val="000D5BC0"/>
    <w:rsid w:val="000E37E9"/>
    <w:rsid w:val="00100222"/>
    <w:rsid w:val="00101FA4"/>
    <w:rsid w:val="00102FF2"/>
    <w:rsid w:val="00103A73"/>
    <w:rsid w:val="001053B7"/>
    <w:rsid w:val="0011221F"/>
    <w:rsid w:val="00115680"/>
    <w:rsid w:val="0011750B"/>
    <w:rsid w:val="0012044C"/>
    <w:rsid w:val="00120633"/>
    <w:rsid w:val="00120863"/>
    <w:rsid w:val="00124384"/>
    <w:rsid w:val="00125F1A"/>
    <w:rsid w:val="001266AD"/>
    <w:rsid w:val="00134F9B"/>
    <w:rsid w:val="00137756"/>
    <w:rsid w:val="0014211B"/>
    <w:rsid w:val="001457F1"/>
    <w:rsid w:val="00145FA5"/>
    <w:rsid w:val="00151BC1"/>
    <w:rsid w:val="00157F82"/>
    <w:rsid w:val="00162B86"/>
    <w:rsid w:val="00172F3E"/>
    <w:rsid w:val="00177F73"/>
    <w:rsid w:val="00186A0E"/>
    <w:rsid w:val="00192164"/>
    <w:rsid w:val="001A6E10"/>
    <w:rsid w:val="001A76A9"/>
    <w:rsid w:val="001B0285"/>
    <w:rsid w:val="001B0816"/>
    <w:rsid w:val="001B0FF5"/>
    <w:rsid w:val="001B20FA"/>
    <w:rsid w:val="001B49B0"/>
    <w:rsid w:val="001B59AC"/>
    <w:rsid w:val="001B5A2E"/>
    <w:rsid w:val="001B79E4"/>
    <w:rsid w:val="001C4CCC"/>
    <w:rsid w:val="001C576D"/>
    <w:rsid w:val="001C67C6"/>
    <w:rsid w:val="001C6E1A"/>
    <w:rsid w:val="001C739C"/>
    <w:rsid w:val="001D1772"/>
    <w:rsid w:val="001E3034"/>
    <w:rsid w:val="001E786E"/>
    <w:rsid w:val="001E7C66"/>
    <w:rsid w:val="0020101D"/>
    <w:rsid w:val="002050FE"/>
    <w:rsid w:val="00205814"/>
    <w:rsid w:val="0020781D"/>
    <w:rsid w:val="002125F9"/>
    <w:rsid w:val="00212D36"/>
    <w:rsid w:val="00222521"/>
    <w:rsid w:val="002272C0"/>
    <w:rsid w:val="00230163"/>
    <w:rsid w:val="00230E8F"/>
    <w:rsid w:val="00232B4C"/>
    <w:rsid w:val="00235549"/>
    <w:rsid w:val="002359DE"/>
    <w:rsid w:val="002372A2"/>
    <w:rsid w:val="00241B4E"/>
    <w:rsid w:val="00247880"/>
    <w:rsid w:val="00247A22"/>
    <w:rsid w:val="0025299A"/>
    <w:rsid w:val="002543AD"/>
    <w:rsid w:val="00254E2F"/>
    <w:rsid w:val="00262ED6"/>
    <w:rsid w:val="00263AA0"/>
    <w:rsid w:val="00265243"/>
    <w:rsid w:val="00265AED"/>
    <w:rsid w:val="00267E55"/>
    <w:rsid w:val="00273725"/>
    <w:rsid w:val="00275B6C"/>
    <w:rsid w:val="002814F0"/>
    <w:rsid w:val="00281623"/>
    <w:rsid w:val="0028213F"/>
    <w:rsid w:val="00286731"/>
    <w:rsid w:val="002877A8"/>
    <w:rsid w:val="002A0473"/>
    <w:rsid w:val="002A3078"/>
    <w:rsid w:val="002A3E7E"/>
    <w:rsid w:val="002A6E3F"/>
    <w:rsid w:val="002B371C"/>
    <w:rsid w:val="002B4A57"/>
    <w:rsid w:val="002B7D6B"/>
    <w:rsid w:val="002C4750"/>
    <w:rsid w:val="002C4A81"/>
    <w:rsid w:val="002D0B91"/>
    <w:rsid w:val="002D3444"/>
    <w:rsid w:val="002D387A"/>
    <w:rsid w:val="002D55FE"/>
    <w:rsid w:val="002D61F0"/>
    <w:rsid w:val="002E2855"/>
    <w:rsid w:val="002F116F"/>
    <w:rsid w:val="002F1881"/>
    <w:rsid w:val="002F59DD"/>
    <w:rsid w:val="002F7F32"/>
    <w:rsid w:val="00300A79"/>
    <w:rsid w:val="00305CFD"/>
    <w:rsid w:val="00307B38"/>
    <w:rsid w:val="00314F91"/>
    <w:rsid w:val="003153F7"/>
    <w:rsid w:val="00316E79"/>
    <w:rsid w:val="0032097E"/>
    <w:rsid w:val="00323052"/>
    <w:rsid w:val="003301F3"/>
    <w:rsid w:val="00333AD1"/>
    <w:rsid w:val="00335543"/>
    <w:rsid w:val="00335842"/>
    <w:rsid w:val="00335D85"/>
    <w:rsid w:val="00340346"/>
    <w:rsid w:val="0034055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3C00"/>
    <w:rsid w:val="003A444B"/>
    <w:rsid w:val="003A5CD0"/>
    <w:rsid w:val="003B065A"/>
    <w:rsid w:val="003B4868"/>
    <w:rsid w:val="003C1A9E"/>
    <w:rsid w:val="003C4724"/>
    <w:rsid w:val="003C5754"/>
    <w:rsid w:val="003D1F52"/>
    <w:rsid w:val="003D3B59"/>
    <w:rsid w:val="003D7523"/>
    <w:rsid w:val="003E24AE"/>
    <w:rsid w:val="003E3C01"/>
    <w:rsid w:val="003E665E"/>
    <w:rsid w:val="003E7BD9"/>
    <w:rsid w:val="003F23A0"/>
    <w:rsid w:val="003F524B"/>
    <w:rsid w:val="0040354B"/>
    <w:rsid w:val="00403A9B"/>
    <w:rsid w:val="0041338A"/>
    <w:rsid w:val="004166A9"/>
    <w:rsid w:val="00426E0A"/>
    <w:rsid w:val="00431E06"/>
    <w:rsid w:val="00434920"/>
    <w:rsid w:val="0044180E"/>
    <w:rsid w:val="00447AED"/>
    <w:rsid w:val="004517AD"/>
    <w:rsid w:val="00452878"/>
    <w:rsid w:val="00461982"/>
    <w:rsid w:val="00464564"/>
    <w:rsid w:val="00466B63"/>
    <w:rsid w:val="00466D84"/>
    <w:rsid w:val="004723BE"/>
    <w:rsid w:val="004765F9"/>
    <w:rsid w:val="00477CD1"/>
    <w:rsid w:val="00477D62"/>
    <w:rsid w:val="00482102"/>
    <w:rsid w:val="00493163"/>
    <w:rsid w:val="00493D46"/>
    <w:rsid w:val="004978EA"/>
    <w:rsid w:val="004A043B"/>
    <w:rsid w:val="004A05C1"/>
    <w:rsid w:val="004A06BD"/>
    <w:rsid w:val="004A1944"/>
    <w:rsid w:val="004A55C7"/>
    <w:rsid w:val="004A6DFA"/>
    <w:rsid w:val="004B086E"/>
    <w:rsid w:val="004B0B01"/>
    <w:rsid w:val="004B3AD4"/>
    <w:rsid w:val="004B4348"/>
    <w:rsid w:val="004B5A72"/>
    <w:rsid w:val="004B5AB3"/>
    <w:rsid w:val="004B5EFF"/>
    <w:rsid w:val="004C01EA"/>
    <w:rsid w:val="004C162A"/>
    <w:rsid w:val="004C17A7"/>
    <w:rsid w:val="004C4581"/>
    <w:rsid w:val="004C55EC"/>
    <w:rsid w:val="004C587B"/>
    <w:rsid w:val="004C6142"/>
    <w:rsid w:val="004C6464"/>
    <w:rsid w:val="004C73B4"/>
    <w:rsid w:val="004D12AF"/>
    <w:rsid w:val="004D378F"/>
    <w:rsid w:val="004D5797"/>
    <w:rsid w:val="004D5961"/>
    <w:rsid w:val="004D5E39"/>
    <w:rsid w:val="004D6268"/>
    <w:rsid w:val="004E1E66"/>
    <w:rsid w:val="004E2D95"/>
    <w:rsid w:val="004E4791"/>
    <w:rsid w:val="004E4B14"/>
    <w:rsid w:val="004E4D93"/>
    <w:rsid w:val="004E5391"/>
    <w:rsid w:val="004E569B"/>
    <w:rsid w:val="004E6702"/>
    <w:rsid w:val="004F05C1"/>
    <w:rsid w:val="004F1731"/>
    <w:rsid w:val="004F3006"/>
    <w:rsid w:val="004F51B0"/>
    <w:rsid w:val="004F55EB"/>
    <w:rsid w:val="004F58CE"/>
    <w:rsid w:val="00505E08"/>
    <w:rsid w:val="0050617B"/>
    <w:rsid w:val="00506BD9"/>
    <w:rsid w:val="00511473"/>
    <w:rsid w:val="00513E13"/>
    <w:rsid w:val="00521054"/>
    <w:rsid w:val="00525EFC"/>
    <w:rsid w:val="00527E92"/>
    <w:rsid w:val="00537E51"/>
    <w:rsid w:val="00540E6C"/>
    <w:rsid w:val="00542140"/>
    <w:rsid w:val="00546295"/>
    <w:rsid w:val="00546FB9"/>
    <w:rsid w:val="00554081"/>
    <w:rsid w:val="00555A70"/>
    <w:rsid w:val="005613B9"/>
    <w:rsid w:val="00562C78"/>
    <w:rsid w:val="005669B8"/>
    <w:rsid w:val="00567B40"/>
    <w:rsid w:val="00572DE8"/>
    <w:rsid w:val="00572F9A"/>
    <w:rsid w:val="005810E3"/>
    <w:rsid w:val="005811F8"/>
    <w:rsid w:val="00582C58"/>
    <w:rsid w:val="005855F6"/>
    <w:rsid w:val="005860FE"/>
    <w:rsid w:val="00587136"/>
    <w:rsid w:val="005937EC"/>
    <w:rsid w:val="00593FB8"/>
    <w:rsid w:val="005955FE"/>
    <w:rsid w:val="0059627D"/>
    <w:rsid w:val="0059732A"/>
    <w:rsid w:val="005A6128"/>
    <w:rsid w:val="005A7414"/>
    <w:rsid w:val="005B0B8B"/>
    <w:rsid w:val="005B3261"/>
    <w:rsid w:val="005B3656"/>
    <w:rsid w:val="005C0491"/>
    <w:rsid w:val="005C3B38"/>
    <w:rsid w:val="005C52CA"/>
    <w:rsid w:val="005D0ED0"/>
    <w:rsid w:val="005D1F23"/>
    <w:rsid w:val="005E7933"/>
    <w:rsid w:val="005F304B"/>
    <w:rsid w:val="005F52FC"/>
    <w:rsid w:val="005F78B5"/>
    <w:rsid w:val="005F7A24"/>
    <w:rsid w:val="00602515"/>
    <w:rsid w:val="00604E74"/>
    <w:rsid w:val="00610890"/>
    <w:rsid w:val="006177B3"/>
    <w:rsid w:val="00620206"/>
    <w:rsid w:val="0062046A"/>
    <w:rsid w:val="00627AB0"/>
    <w:rsid w:val="0063287E"/>
    <w:rsid w:val="006336E0"/>
    <w:rsid w:val="00640EFE"/>
    <w:rsid w:val="0064155B"/>
    <w:rsid w:val="0064764C"/>
    <w:rsid w:val="006502CD"/>
    <w:rsid w:val="00652620"/>
    <w:rsid w:val="00653E78"/>
    <w:rsid w:val="00656CEA"/>
    <w:rsid w:val="00664893"/>
    <w:rsid w:val="006722BF"/>
    <w:rsid w:val="00674909"/>
    <w:rsid w:val="00675098"/>
    <w:rsid w:val="00675481"/>
    <w:rsid w:val="0067562E"/>
    <w:rsid w:val="00681BD9"/>
    <w:rsid w:val="00682089"/>
    <w:rsid w:val="006855F8"/>
    <w:rsid w:val="006860B1"/>
    <w:rsid w:val="00686CBC"/>
    <w:rsid w:val="00692195"/>
    <w:rsid w:val="006922C3"/>
    <w:rsid w:val="0069579D"/>
    <w:rsid w:val="006A043A"/>
    <w:rsid w:val="006A0ADC"/>
    <w:rsid w:val="006A1386"/>
    <w:rsid w:val="006B384C"/>
    <w:rsid w:val="006B3B29"/>
    <w:rsid w:val="006B487A"/>
    <w:rsid w:val="006C0EBB"/>
    <w:rsid w:val="006C1DF8"/>
    <w:rsid w:val="006C69A3"/>
    <w:rsid w:val="006C6D4E"/>
    <w:rsid w:val="006C6DDD"/>
    <w:rsid w:val="006C7600"/>
    <w:rsid w:val="006C7E23"/>
    <w:rsid w:val="006D3530"/>
    <w:rsid w:val="006E104E"/>
    <w:rsid w:val="006E42FC"/>
    <w:rsid w:val="006E4DF5"/>
    <w:rsid w:val="006F1FF6"/>
    <w:rsid w:val="006F54FB"/>
    <w:rsid w:val="006F5824"/>
    <w:rsid w:val="00700F23"/>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19D1"/>
    <w:rsid w:val="00762B54"/>
    <w:rsid w:val="007664C4"/>
    <w:rsid w:val="0077016C"/>
    <w:rsid w:val="007709EA"/>
    <w:rsid w:val="0077587F"/>
    <w:rsid w:val="00775DCE"/>
    <w:rsid w:val="00777199"/>
    <w:rsid w:val="00792DCB"/>
    <w:rsid w:val="00792E3D"/>
    <w:rsid w:val="00793DA5"/>
    <w:rsid w:val="00793DF2"/>
    <w:rsid w:val="0079592F"/>
    <w:rsid w:val="007A0FD0"/>
    <w:rsid w:val="007A1B69"/>
    <w:rsid w:val="007A21CD"/>
    <w:rsid w:val="007A67EA"/>
    <w:rsid w:val="007A7E6E"/>
    <w:rsid w:val="007B292B"/>
    <w:rsid w:val="007B29E7"/>
    <w:rsid w:val="007B5D49"/>
    <w:rsid w:val="007B644A"/>
    <w:rsid w:val="007C08A7"/>
    <w:rsid w:val="007C331B"/>
    <w:rsid w:val="007C4180"/>
    <w:rsid w:val="007C500E"/>
    <w:rsid w:val="007D0014"/>
    <w:rsid w:val="007D42DA"/>
    <w:rsid w:val="007D53F4"/>
    <w:rsid w:val="007D647C"/>
    <w:rsid w:val="007D721F"/>
    <w:rsid w:val="007D7369"/>
    <w:rsid w:val="007E28BA"/>
    <w:rsid w:val="007E3ECA"/>
    <w:rsid w:val="007E5058"/>
    <w:rsid w:val="007E5A96"/>
    <w:rsid w:val="007E7E3F"/>
    <w:rsid w:val="008042B3"/>
    <w:rsid w:val="0080742C"/>
    <w:rsid w:val="00817574"/>
    <w:rsid w:val="00817A13"/>
    <w:rsid w:val="00825677"/>
    <w:rsid w:val="0083147A"/>
    <w:rsid w:val="008328DB"/>
    <w:rsid w:val="008348D6"/>
    <w:rsid w:val="008357C1"/>
    <w:rsid w:val="00836766"/>
    <w:rsid w:val="00842AEB"/>
    <w:rsid w:val="00845147"/>
    <w:rsid w:val="008455A4"/>
    <w:rsid w:val="00845A6C"/>
    <w:rsid w:val="008505C5"/>
    <w:rsid w:val="00852177"/>
    <w:rsid w:val="0085614D"/>
    <w:rsid w:val="00860D10"/>
    <w:rsid w:val="00873392"/>
    <w:rsid w:val="00874D51"/>
    <w:rsid w:val="0087568C"/>
    <w:rsid w:val="00876529"/>
    <w:rsid w:val="00876FCA"/>
    <w:rsid w:val="0088039B"/>
    <w:rsid w:val="008803FF"/>
    <w:rsid w:val="00882EB5"/>
    <w:rsid w:val="00886481"/>
    <w:rsid w:val="00893ECB"/>
    <w:rsid w:val="00893F4E"/>
    <w:rsid w:val="00894767"/>
    <w:rsid w:val="00895FEF"/>
    <w:rsid w:val="008A099A"/>
    <w:rsid w:val="008A0FF0"/>
    <w:rsid w:val="008A4E2F"/>
    <w:rsid w:val="008B0B7F"/>
    <w:rsid w:val="008B29E2"/>
    <w:rsid w:val="008C0AC8"/>
    <w:rsid w:val="008C3886"/>
    <w:rsid w:val="008C4546"/>
    <w:rsid w:val="008C6239"/>
    <w:rsid w:val="008C7946"/>
    <w:rsid w:val="008D1290"/>
    <w:rsid w:val="008D1850"/>
    <w:rsid w:val="008D272C"/>
    <w:rsid w:val="008D32E3"/>
    <w:rsid w:val="008D33EE"/>
    <w:rsid w:val="008D6359"/>
    <w:rsid w:val="008D6704"/>
    <w:rsid w:val="008D7855"/>
    <w:rsid w:val="008E2DE3"/>
    <w:rsid w:val="008F3888"/>
    <w:rsid w:val="00901C1B"/>
    <w:rsid w:val="00902A21"/>
    <w:rsid w:val="00907CC5"/>
    <w:rsid w:val="00907FBF"/>
    <w:rsid w:val="00912C09"/>
    <w:rsid w:val="009148F2"/>
    <w:rsid w:val="00915E51"/>
    <w:rsid w:val="0091635D"/>
    <w:rsid w:val="00920C5D"/>
    <w:rsid w:val="0092342B"/>
    <w:rsid w:val="00923EC7"/>
    <w:rsid w:val="0093707F"/>
    <w:rsid w:val="00941458"/>
    <w:rsid w:val="009436DA"/>
    <w:rsid w:val="00945646"/>
    <w:rsid w:val="0094611D"/>
    <w:rsid w:val="009461F0"/>
    <w:rsid w:val="0095337B"/>
    <w:rsid w:val="00954ABD"/>
    <w:rsid w:val="00954BDB"/>
    <w:rsid w:val="00956ABA"/>
    <w:rsid w:val="0097013A"/>
    <w:rsid w:val="0097385B"/>
    <w:rsid w:val="009739A3"/>
    <w:rsid w:val="009825ED"/>
    <w:rsid w:val="00992252"/>
    <w:rsid w:val="00993C74"/>
    <w:rsid w:val="00996D7B"/>
    <w:rsid w:val="00997EA2"/>
    <w:rsid w:val="009A0F8E"/>
    <w:rsid w:val="009A144C"/>
    <w:rsid w:val="009A24EB"/>
    <w:rsid w:val="009A4773"/>
    <w:rsid w:val="009A541C"/>
    <w:rsid w:val="009A7140"/>
    <w:rsid w:val="009B1492"/>
    <w:rsid w:val="009B3125"/>
    <w:rsid w:val="009B4081"/>
    <w:rsid w:val="009C2824"/>
    <w:rsid w:val="009C595C"/>
    <w:rsid w:val="009C65CC"/>
    <w:rsid w:val="009C66FD"/>
    <w:rsid w:val="009C7CE3"/>
    <w:rsid w:val="009D1E06"/>
    <w:rsid w:val="009D52E5"/>
    <w:rsid w:val="009E1B0F"/>
    <w:rsid w:val="009E2021"/>
    <w:rsid w:val="009E2AB8"/>
    <w:rsid w:val="009E2CE4"/>
    <w:rsid w:val="009F08B6"/>
    <w:rsid w:val="009F1DF6"/>
    <w:rsid w:val="009F39F5"/>
    <w:rsid w:val="009F6070"/>
    <w:rsid w:val="00A05F9F"/>
    <w:rsid w:val="00A06D2A"/>
    <w:rsid w:val="00A10B0F"/>
    <w:rsid w:val="00A1392A"/>
    <w:rsid w:val="00A14AFB"/>
    <w:rsid w:val="00A21426"/>
    <w:rsid w:val="00A23220"/>
    <w:rsid w:val="00A37D1C"/>
    <w:rsid w:val="00A37EAE"/>
    <w:rsid w:val="00A41BC7"/>
    <w:rsid w:val="00A425FA"/>
    <w:rsid w:val="00A45CFA"/>
    <w:rsid w:val="00A509E1"/>
    <w:rsid w:val="00A546E4"/>
    <w:rsid w:val="00A555F9"/>
    <w:rsid w:val="00A57FBE"/>
    <w:rsid w:val="00A6170F"/>
    <w:rsid w:val="00A73DA2"/>
    <w:rsid w:val="00A75242"/>
    <w:rsid w:val="00A85603"/>
    <w:rsid w:val="00A8756E"/>
    <w:rsid w:val="00A90C90"/>
    <w:rsid w:val="00A9384A"/>
    <w:rsid w:val="00AA0563"/>
    <w:rsid w:val="00AA2C74"/>
    <w:rsid w:val="00AA6DBF"/>
    <w:rsid w:val="00AA7C9A"/>
    <w:rsid w:val="00AB1507"/>
    <w:rsid w:val="00AB30BD"/>
    <w:rsid w:val="00AB437C"/>
    <w:rsid w:val="00AB63C3"/>
    <w:rsid w:val="00AC021D"/>
    <w:rsid w:val="00AC0B99"/>
    <w:rsid w:val="00AC6EB5"/>
    <w:rsid w:val="00AD3411"/>
    <w:rsid w:val="00AD77D6"/>
    <w:rsid w:val="00AE1BCE"/>
    <w:rsid w:val="00AE4FFE"/>
    <w:rsid w:val="00AF5D51"/>
    <w:rsid w:val="00B050CB"/>
    <w:rsid w:val="00B0698C"/>
    <w:rsid w:val="00B06DFC"/>
    <w:rsid w:val="00B071D5"/>
    <w:rsid w:val="00B13944"/>
    <w:rsid w:val="00B14122"/>
    <w:rsid w:val="00B146E2"/>
    <w:rsid w:val="00B1708E"/>
    <w:rsid w:val="00B2070D"/>
    <w:rsid w:val="00B2278A"/>
    <w:rsid w:val="00B23A47"/>
    <w:rsid w:val="00B24D7E"/>
    <w:rsid w:val="00B260AA"/>
    <w:rsid w:val="00B267BF"/>
    <w:rsid w:val="00B325B1"/>
    <w:rsid w:val="00B32BC7"/>
    <w:rsid w:val="00B3581A"/>
    <w:rsid w:val="00B36BB1"/>
    <w:rsid w:val="00B37BE3"/>
    <w:rsid w:val="00B43EFE"/>
    <w:rsid w:val="00B46612"/>
    <w:rsid w:val="00B47345"/>
    <w:rsid w:val="00B52B02"/>
    <w:rsid w:val="00B54C35"/>
    <w:rsid w:val="00B54D57"/>
    <w:rsid w:val="00B625AB"/>
    <w:rsid w:val="00B62680"/>
    <w:rsid w:val="00B66B5B"/>
    <w:rsid w:val="00B7291F"/>
    <w:rsid w:val="00B76118"/>
    <w:rsid w:val="00B82269"/>
    <w:rsid w:val="00B8796D"/>
    <w:rsid w:val="00B91A67"/>
    <w:rsid w:val="00B9254C"/>
    <w:rsid w:val="00B92BB9"/>
    <w:rsid w:val="00B95A69"/>
    <w:rsid w:val="00B97DBF"/>
    <w:rsid w:val="00BA162C"/>
    <w:rsid w:val="00BA19B8"/>
    <w:rsid w:val="00BB42DF"/>
    <w:rsid w:val="00BB478F"/>
    <w:rsid w:val="00BC2002"/>
    <w:rsid w:val="00BC2655"/>
    <w:rsid w:val="00BC483C"/>
    <w:rsid w:val="00BC55C1"/>
    <w:rsid w:val="00BC6822"/>
    <w:rsid w:val="00BC6B54"/>
    <w:rsid w:val="00BC6EA4"/>
    <w:rsid w:val="00BD2559"/>
    <w:rsid w:val="00BD4C6A"/>
    <w:rsid w:val="00BD5024"/>
    <w:rsid w:val="00BD5BDA"/>
    <w:rsid w:val="00BE2267"/>
    <w:rsid w:val="00BE4DA7"/>
    <w:rsid w:val="00BE532F"/>
    <w:rsid w:val="00BE698C"/>
    <w:rsid w:val="00BE71EF"/>
    <w:rsid w:val="00BE75F1"/>
    <w:rsid w:val="00BF193F"/>
    <w:rsid w:val="00BF6CEE"/>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564B6"/>
    <w:rsid w:val="00C60E38"/>
    <w:rsid w:val="00C61F70"/>
    <w:rsid w:val="00C645BD"/>
    <w:rsid w:val="00C65E7B"/>
    <w:rsid w:val="00C7033F"/>
    <w:rsid w:val="00C72265"/>
    <w:rsid w:val="00C74B5A"/>
    <w:rsid w:val="00C74F05"/>
    <w:rsid w:val="00C75171"/>
    <w:rsid w:val="00C77FB0"/>
    <w:rsid w:val="00C86C23"/>
    <w:rsid w:val="00C904CC"/>
    <w:rsid w:val="00C90CAF"/>
    <w:rsid w:val="00C95192"/>
    <w:rsid w:val="00C95778"/>
    <w:rsid w:val="00CA1C2A"/>
    <w:rsid w:val="00CA390C"/>
    <w:rsid w:val="00CA5039"/>
    <w:rsid w:val="00CA60B2"/>
    <w:rsid w:val="00CA6E28"/>
    <w:rsid w:val="00CA76D6"/>
    <w:rsid w:val="00CA7DD2"/>
    <w:rsid w:val="00CB044D"/>
    <w:rsid w:val="00CB11BF"/>
    <w:rsid w:val="00CB2820"/>
    <w:rsid w:val="00CB642D"/>
    <w:rsid w:val="00CC13AD"/>
    <w:rsid w:val="00CC2373"/>
    <w:rsid w:val="00CD17F4"/>
    <w:rsid w:val="00CD4849"/>
    <w:rsid w:val="00CE55DE"/>
    <w:rsid w:val="00CF11A4"/>
    <w:rsid w:val="00CF561D"/>
    <w:rsid w:val="00CF5A0F"/>
    <w:rsid w:val="00CF6DB0"/>
    <w:rsid w:val="00CF7853"/>
    <w:rsid w:val="00D01FB8"/>
    <w:rsid w:val="00D05E3A"/>
    <w:rsid w:val="00D07B66"/>
    <w:rsid w:val="00D14988"/>
    <w:rsid w:val="00D1559F"/>
    <w:rsid w:val="00D20079"/>
    <w:rsid w:val="00D20C64"/>
    <w:rsid w:val="00D217D0"/>
    <w:rsid w:val="00D23F17"/>
    <w:rsid w:val="00D25F1D"/>
    <w:rsid w:val="00D27914"/>
    <w:rsid w:val="00D31BEC"/>
    <w:rsid w:val="00D32F04"/>
    <w:rsid w:val="00D34AE9"/>
    <w:rsid w:val="00D34F0E"/>
    <w:rsid w:val="00D40D2C"/>
    <w:rsid w:val="00D40E3B"/>
    <w:rsid w:val="00D41038"/>
    <w:rsid w:val="00D4445E"/>
    <w:rsid w:val="00D5011A"/>
    <w:rsid w:val="00D5593B"/>
    <w:rsid w:val="00D55D23"/>
    <w:rsid w:val="00D57F2F"/>
    <w:rsid w:val="00D626A3"/>
    <w:rsid w:val="00D62FEB"/>
    <w:rsid w:val="00D63500"/>
    <w:rsid w:val="00D73A4A"/>
    <w:rsid w:val="00D7413C"/>
    <w:rsid w:val="00D7533B"/>
    <w:rsid w:val="00D75D9B"/>
    <w:rsid w:val="00D83FF1"/>
    <w:rsid w:val="00D877A7"/>
    <w:rsid w:val="00D87836"/>
    <w:rsid w:val="00DA0E76"/>
    <w:rsid w:val="00DA489F"/>
    <w:rsid w:val="00DA67EE"/>
    <w:rsid w:val="00DA6944"/>
    <w:rsid w:val="00DA7961"/>
    <w:rsid w:val="00DA7CC4"/>
    <w:rsid w:val="00DB48F2"/>
    <w:rsid w:val="00DB4C2E"/>
    <w:rsid w:val="00DB605A"/>
    <w:rsid w:val="00DC37ED"/>
    <w:rsid w:val="00DD11C4"/>
    <w:rsid w:val="00DD182D"/>
    <w:rsid w:val="00DD4419"/>
    <w:rsid w:val="00DD4F4E"/>
    <w:rsid w:val="00DE6363"/>
    <w:rsid w:val="00DF0B69"/>
    <w:rsid w:val="00DF1E41"/>
    <w:rsid w:val="00DF2D4E"/>
    <w:rsid w:val="00DF3A68"/>
    <w:rsid w:val="00DF523B"/>
    <w:rsid w:val="00E0036B"/>
    <w:rsid w:val="00E01992"/>
    <w:rsid w:val="00E059C9"/>
    <w:rsid w:val="00E10335"/>
    <w:rsid w:val="00E10380"/>
    <w:rsid w:val="00E10495"/>
    <w:rsid w:val="00E10695"/>
    <w:rsid w:val="00E12B20"/>
    <w:rsid w:val="00E13598"/>
    <w:rsid w:val="00E13780"/>
    <w:rsid w:val="00E15767"/>
    <w:rsid w:val="00E20A2D"/>
    <w:rsid w:val="00E23173"/>
    <w:rsid w:val="00E238A8"/>
    <w:rsid w:val="00E24BFE"/>
    <w:rsid w:val="00E24EB0"/>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1DE5"/>
    <w:rsid w:val="00E7202F"/>
    <w:rsid w:val="00E77C6A"/>
    <w:rsid w:val="00E8117D"/>
    <w:rsid w:val="00E83473"/>
    <w:rsid w:val="00E85F4E"/>
    <w:rsid w:val="00E95D39"/>
    <w:rsid w:val="00EA080F"/>
    <w:rsid w:val="00EA563D"/>
    <w:rsid w:val="00EB0480"/>
    <w:rsid w:val="00EB0B8F"/>
    <w:rsid w:val="00EB336A"/>
    <w:rsid w:val="00EB38E2"/>
    <w:rsid w:val="00EB3CE5"/>
    <w:rsid w:val="00EB5993"/>
    <w:rsid w:val="00EB5FBE"/>
    <w:rsid w:val="00EB6777"/>
    <w:rsid w:val="00EB7CAB"/>
    <w:rsid w:val="00EC06EE"/>
    <w:rsid w:val="00EC10E6"/>
    <w:rsid w:val="00EC6072"/>
    <w:rsid w:val="00EC6979"/>
    <w:rsid w:val="00ED1B14"/>
    <w:rsid w:val="00ED1CD7"/>
    <w:rsid w:val="00ED73A9"/>
    <w:rsid w:val="00EE5D20"/>
    <w:rsid w:val="00EE5E88"/>
    <w:rsid w:val="00EE7D31"/>
    <w:rsid w:val="00EF14C8"/>
    <w:rsid w:val="00EF31E7"/>
    <w:rsid w:val="00EF35C2"/>
    <w:rsid w:val="00EF3BC6"/>
    <w:rsid w:val="00EF49D3"/>
    <w:rsid w:val="00F00CC8"/>
    <w:rsid w:val="00F06F38"/>
    <w:rsid w:val="00F07414"/>
    <w:rsid w:val="00F10635"/>
    <w:rsid w:val="00F12ADF"/>
    <w:rsid w:val="00F1469E"/>
    <w:rsid w:val="00F21636"/>
    <w:rsid w:val="00F21A55"/>
    <w:rsid w:val="00F22E3D"/>
    <w:rsid w:val="00F23242"/>
    <w:rsid w:val="00F300B8"/>
    <w:rsid w:val="00F30FDC"/>
    <w:rsid w:val="00F314E5"/>
    <w:rsid w:val="00F33438"/>
    <w:rsid w:val="00F427DB"/>
    <w:rsid w:val="00F459EC"/>
    <w:rsid w:val="00F47013"/>
    <w:rsid w:val="00F6025D"/>
    <w:rsid w:val="00F70952"/>
    <w:rsid w:val="00F75024"/>
    <w:rsid w:val="00F75F7A"/>
    <w:rsid w:val="00F83E00"/>
    <w:rsid w:val="00F86575"/>
    <w:rsid w:val="00F86E4F"/>
    <w:rsid w:val="00F87AAD"/>
    <w:rsid w:val="00F91681"/>
    <w:rsid w:val="00FA057D"/>
    <w:rsid w:val="00FA4778"/>
    <w:rsid w:val="00FB118F"/>
    <w:rsid w:val="00FB4647"/>
    <w:rsid w:val="00FB52FF"/>
    <w:rsid w:val="00FB7F17"/>
    <w:rsid w:val="00FC0352"/>
    <w:rsid w:val="00FC3A30"/>
    <w:rsid w:val="00FC3B3A"/>
    <w:rsid w:val="00FC4660"/>
    <w:rsid w:val="00FC4AF4"/>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463B88"/>
  <w15:docId w15:val="{20A7E000-43AF-45E3-A7A2-0E690148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6">
    <w:lsdException w:name="Normal" w:uiPriority="19" w:qFormat="1"/>
    <w:lsdException w:name="heading 1" w:uiPriority="9"/>
    <w:lsdException w:name="heading 2" w:semiHidden="1" w:uiPriority="9" w:unhideWhenUsed="1"/>
    <w:lsdException w:name="heading 3" w:semiHidden="1" w:uiPriority="9"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qFormat="1"/>
    <w:lsdException w:name="toc 3" w:semiHidden="1"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0"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iPriority="0"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3C1A9E"/>
  </w:style>
  <w:style w:type="paragraph" w:styleId="Heading1">
    <w:name w:val="heading 1"/>
    <w:basedOn w:val="Normal"/>
    <w:next w:val="Normal"/>
    <w:link w:val="Heading1Char"/>
    <w:uiPriority w:val="99"/>
    <w:semiHidden/>
    <w:rsid w:val="00EF35C2"/>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EF35C2"/>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EF35C2"/>
    <w:pPr>
      <w:outlineLvl w:val="2"/>
    </w:pPr>
    <w:rPr>
      <w:rFonts w:eastAsiaTheme="majorEastAsia" w:cstheme="majorBidi"/>
      <w:b/>
      <w:bCs/>
    </w:rPr>
  </w:style>
  <w:style w:type="paragraph" w:styleId="Heading4">
    <w:name w:val="heading 4"/>
    <w:basedOn w:val="Normal"/>
    <w:next w:val="Normal"/>
    <w:link w:val="Heading4Char"/>
    <w:uiPriority w:val="99"/>
    <w:semiHidden/>
    <w:rsid w:val="00EF35C2"/>
    <w:pPr>
      <w:outlineLvl w:val="3"/>
    </w:pPr>
    <w:rPr>
      <w:rFonts w:eastAsiaTheme="majorEastAsia" w:cstheme="majorBidi"/>
      <w:b/>
      <w:iCs/>
    </w:rPr>
  </w:style>
  <w:style w:type="paragraph" w:styleId="Heading5">
    <w:name w:val="heading 5"/>
    <w:basedOn w:val="Normal"/>
    <w:next w:val="Normal"/>
    <w:link w:val="Heading5Char"/>
    <w:uiPriority w:val="99"/>
    <w:semiHidden/>
    <w:rsid w:val="00EF35C2"/>
    <w:pPr>
      <w:outlineLvl w:val="4"/>
    </w:pPr>
    <w:rPr>
      <w:rFonts w:eastAsiaTheme="majorEastAsia" w:cstheme="majorBidi"/>
      <w:b/>
    </w:rPr>
  </w:style>
  <w:style w:type="paragraph" w:styleId="Heading6">
    <w:name w:val="heading 6"/>
    <w:basedOn w:val="Normal"/>
    <w:next w:val="Normal"/>
    <w:link w:val="Heading6Char"/>
    <w:uiPriority w:val="99"/>
    <w:semiHidden/>
    <w:rsid w:val="00EF35C2"/>
    <w:pPr>
      <w:outlineLvl w:val="5"/>
    </w:pPr>
    <w:rPr>
      <w:rFonts w:eastAsiaTheme="majorEastAsia" w:cstheme="majorBidi"/>
      <w:b/>
    </w:rPr>
  </w:style>
  <w:style w:type="paragraph" w:styleId="Heading7">
    <w:name w:val="heading 7"/>
    <w:basedOn w:val="Normal"/>
    <w:next w:val="Normal"/>
    <w:link w:val="Heading7Char"/>
    <w:uiPriority w:val="99"/>
    <w:semiHidden/>
    <w:rsid w:val="00EF35C2"/>
    <w:pPr>
      <w:outlineLvl w:val="6"/>
    </w:pPr>
    <w:rPr>
      <w:rFonts w:eastAsiaTheme="majorEastAsia" w:cstheme="majorBidi"/>
      <w:b/>
      <w:iCs/>
    </w:rPr>
  </w:style>
  <w:style w:type="paragraph" w:styleId="Heading8">
    <w:name w:val="heading 8"/>
    <w:basedOn w:val="Normal"/>
    <w:next w:val="Normal"/>
    <w:link w:val="Heading8Char"/>
    <w:uiPriority w:val="99"/>
    <w:semiHidden/>
    <w:rsid w:val="00EF35C2"/>
    <w:pPr>
      <w:outlineLvl w:val="7"/>
    </w:pPr>
    <w:rPr>
      <w:rFonts w:eastAsiaTheme="majorEastAsia" w:cstheme="majorBidi"/>
      <w:b/>
      <w:szCs w:val="21"/>
    </w:rPr>
  </w:style>
  <w:style w:type="paragraph" w:styleId="Heading9">
    <w:name w:val="heading 9"/>
    <w:basedOn w:val="Normal"/>
    <w:next w:val="Normal"/>
    <w:link w:val="Heading9Char"/>
    <w:uiPriority w:val="99"/>
    <w:semiHidden/>
    <w:rsid w:val="00EF35C2"/>
    <w:pPr>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EF35C2"/>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C10CCC"/>
    <w:rPr>
      <w:rFonts w:eastAsiaTheme="majorEastAsia" w:cstheme="majorBidi"/>
      <w:b/>
      <w:bCs/>
      <w:szCs w:val="26"/>
    </w:rPr>
  </w:style>
  <w:style w:type="character" w:customStyle="1" w:styleId="Heading3Char">
    <w:name w:val="Heading 3 Char"/>
    <w:basedOn w:val="DefaultParagraphFont"/>
    <w:link w:val="Heading3"/>
    <w:uiPriority w:val="99"/>
    <w:semiHidden/>
    <w:rsid w:val="00C10CCC"/>
    <w:rPr>
      <w:rFonts w:eastAsiaTheme="majorEastAsia" w:cstheme="majorBidi"/>
      <w:b/>
      <w:bCs/>
    </w:rPr>
  </w:style>
  <w:style w:type="paragraph" w:styleId="TOCHeading">
    <w:name w:val="TOC Heading"/>
    <w:basedOn w:val="Heading1"/>
    <w:next w:val="Normal"/>
    <w:uiPriority w:val="99"/>
    <w:semiHidden/>
    <w:unhideWhenUsed/>
    <w:qFormat/>
    <w:rsid w:val="00D41038"/>
    <w:pPr>
      <w:outlineLvl w:val="9"/>
    </w:pPr>
  </w:style>
  <w:style w:type="paragraph" w:styleId="BalloonText">
    <w:name w:val="Balloon Text"/>
    <w:basedOn w:val="Normal"/>
    <w:link w:val="BalloonTextChar"/>
    <w:uiPriority w:val="99"/>
    <w:semiHidden/>
    <w:unhideWhenUsed/>
    <w:rsid w:val="00D41038"/>
    <w:rPr>
      <w:rFonts w:ascii="Tahoma" w:hAnsi="Tahoma" w:cs="Tahoma"/>
      <w:sz w:val="16"/>
      <w:szCs w:val="16"/>
    </w:rPr>
  </w:style>
  <w:style w:type="character" w:customStyle="1" w:styleId="BalloonTextChar">
    <w:name w:val="Balloon Text Char"/>
    <w:basedOn w:val="DefaultParagraphFont"/>
    <w:link w:val="BalloonText"/>
    <w:uiPriority w:val="99"/>
    <w:semiHidden/>
    <w:rsid w:val="00230E8F"/>
    <w:rPr>
      <w:rFonts w:ascii="Tahoma" w:hAnsi="Tahoma" w:cs="Tahoma"/>
      <w:sz w:val="16"/>
      <w:szCs w:val="16"/>
    </w:rPr>
  </w:style>
  <w:style w:type="paragraph" w:styleId="Footer">
    <w:name w:val="footer"/>
    <w:basedOn w:val="Normal"/>
    <w:link w:val="FooterChar"/>
    <w:uiPriority w:val="99"/>
    <w:rsid w:val="00760C86"/>
    <w:pPr>
      <w:tabs>
        <w:tab w:val="center" w:pos="4680"/>
        <w:tab w:val="right" w:pos="9360"/>
      </w:tabs>
      <w:spacing w:before="60" w:after="60"/>
    </w:pPr>
    <w:rPr>
      <w:sz w:val="18"/>
    </w:rPr>
  </w:style>
  <w:style w:type="character" w:customStyle="1" w:styleId="FooterChar">
    <w:name w:val="Footer Char"/>
    <w:basedOn w:val="DefaultParagraphFont"/>
    <w:link w:val="Footer"/>
    <w:uiPriority w:val="99"/>
    <w:rsid w:val="00230E8F"/>
    <w:rPr>
      <w:sz w:val="18"/>
    </w:rPr>
  </w:style>
  <w:style w:type="paragraph" w:styleId="TOC1">
    <w:name w:val="toc 1"/>
    <w:basedOn w:val="Normal"/>
    <w:next w:val="Normal"/>
    <w:autoRedefine/>
    <w:uiPriority w:val="39"/>
    <w:qFormat/>
    <w:rsid w:val="00CF5A0F"/>
    <w:pPr>
      <w:tabs>
        <w:tab w:val="right" w:leader="dot" w:pos="9288"/>
      </w:tabs>
      <w:ind w:right="720" w:hanging="720"/>
    </w:pPr>
  </w:style>
  <w:style w:type="paragraph" w:customStyle="1" w:styleId="1Heading1">
    <w:name w:val="1 Heading 1"/>
    <w:basedOn w:val="Normal"/>
    <w:link w:val="1Heading1Char"/>
    <w:uiPriority w:val="1"/>
    <w:qFormat/>
    <w:rsid w:val="00EA080F"/>
    <w:pPr>
      <w:numPr>
        <w:numId w:val="47"/>
      </w:numPr>
      <w:spacing w:before="240"/>
      <w:ind w:left="0" w:hanging="720"/>
      <w:outlineLvl w:val="0"/>
    </w:pPr>
    <w:rPr>
      <w:b/>
      <w:sz w:val="22"/>
      <w:szCs w:val="28"/>
    </w:rPr>
  </w:style>
  <w:style w:type="character" w:styleId="Hyperlink">
    <w:name w:val="Hyperlink"/>
    <w:basedOn w:val="DefaultParagraphFont"/>
    <w:uiPriority w:val="99"/>
    <w:rsid w:val="00D41038"/>
    <w:rPr>
      <w:color w:val="0000FF" w:themeColor="hyperlink"/>
      <w:u w:val="single"/>
    </w:rPr>
  </w:style>
  <w:style w:type="paragraph" w:customStyle="1" w:styleId="wiParagraphContinuation">
    <w:name w:val="wiParagraphContinuation"/>
    <w:basedOn w:val="Normal"/>
    <w:rsid w:val="00FC4AF4"/>
    <w:pPr>
      <w:spacing w:before="60" w:after="60"/>
      <w:ind w:left="288"/>
    </w:pPr>
    <w:rPr>
      <w:rFonts w:eastAsia="Times New Roman" w:cs="Times New Roman"/>
    </w:rPr>
  </w:style>
  <w:style w:type="table" w:styleId="TableGrid">
    <w:name w:val="Table Grid"/>
    <w:basedOn w:val="TableNormal"/>
    <w:uiPriority w:val="59"/>
    <w:rsid w:val="00D4103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D41038"/>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230E8F"/>
    <w:rPr>
      <w:rFonts w:ascii="Courier New" w:eastAsia="Times New Roman" w:hAnsi="Courier New"/>
    </w:rPr>
  </w:style>
  <w:style w:type="paragraph" w:styleId="BodyTextIndent">
    <w:name w:val="Body Text Indent"/>
    <w:basedOn w:val="Normal"/>
    <w:link w:val="BodyTextIndentChar"/>
    <w:uiPriority w:val="99"/>
    <w:semiHidden/>
    <w:rsid w:val="00D41038"/>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230E8F"/>
    <w:rPr>
      <w:rFonts w:eastAsia="Times New Roman"/>
      <w:spacing w:val="-2"/>
    </w:rPr>
  </w:style>
  <w:style w:type="table" w:styleId="TableGrid1">
    <w:name w:val="Table Grid 1"/>
    <w:basedOn w:val="TableNormal"/>
    <w:uiPriority w:val="99"/>
    <w:semiHidden/>
    <w:unhideWhenUsed/>
    <w:rsid w:val="00D41038"/>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D41038"/>
    <w:pPr>
      <w:numPr>
        <w:numId w:val="48"/>
      </w:numPr>
    </w:pPr>
  </w:style>
  <w:style w:type="paragraph" w:styleId="DocumentMap">
    <w:name w:val="Document Map"/>
    <w:basedOn w:val="Normal"/>
    <w:link w:val="DocumentMapChar"/>
    <w:uiPriority w:val="99"/>
    <w:semiHidden/>
    <w:unhideWhenUsed/>
    <w:rsid w:val="00D41038"/>
    <w:rPr>
      <w:rFonts w:ascii="Tahoma" w:hAnsi="Tahoma" w:cs="Tahoma"/>
      <w:sz w:val="16"/>
      <w:szCs w:val="16"/>
    </w:rPr>
  </w:style>
  <w:style w:type="character" w:customStyle="1" w:styleId="DocumentMapChar">
    <w:name w:val="Document Map Char"/>
    <w:basedOn w:val="DefaultParagraphFont"/>
    <w:link w:val="DocumentMap"/>
    <w:uiPriority w:val="99"/>
    <w:semiHidden/>
    <w:rsid w:val="00230E8F"/>
    <w:rPr>
      <w:rFonts w:ascii="Tahoma" w:hAnsi="Tahoma" w:cs="Tahoma"/>
      <w:sz w:val="16"/>
      <w:szCs w:val="16"/>
    </w:rPr>
  </w:style>
  <w:style w:type="paragraph" w:customStyle="1" w:styleId="ssBidItem">
    <w:name w:val="ssBidItem"/>
    <w:basedOn w:val="spParagraph"/>
    <w:uiPriority w:val="9"/>
    <w:rsid w:val="00682089"/>
    <w:pPr>
      <w:tabs>
        <w:tab w:val="left" w:pos="1584"/>
        <w:tab w:val="right" w:pos="9360"/>
      </w:tabs>
      <w:spacing w:before="60" w:after="60"/>
    </w:pPr>
    <w:rPr>
      <w:rFonts w:eastAsia="Times New Roman"/>
      <w:sz w:val="18"/>
      <w:szCs w:val="20"/>
    </w:rPr>
  </w:style>
  <w:style w:type="paragraph" w:customStyle="1" w:styleId="wiComment">
    <w:name w:val="wiComment"/>
    <w:basedOn w:val="spSmall"/>
    <w:rsid w:val="00B8796D"/>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FC3A30"/>
    <w:pPr>
      <w:spacing w:after="0"/>
    </w:pPr>
    <w:rPr>
      <w:rFonts w:ascii="Times New Roman" w:hAnsi="Times New Roman" w:cs="Times New Roman"/>
      <w:sz w:val="24"/>
      <w:szCs w:val="24"/>
    </w:rPr>
  </w:style>
  <w:style w:type="paragraph" w:customStyle="1" w:styleId="spNumList1">
    <w:name w:val="spNumList1"/>
    <w:basedOn w:val="spSmall"/>
    <w:uiPriority w:val="2"/>
    <w:rsid w:val="00034B1B"/>
    <w:pPr>
      <w:ind w:left="720" w:hanging="360"/>
    </w:pPr>
    <w:rPr>
      <w:rFonts w:eastAsia="Times New Roman" w:cs="Times New Roman"/>
      <w:szCs w:val="20"/>
    </w:rPr>
  </w:style>
  <w:style w:type="paragraph" w:customStyle="1" w:styleId="ssParagraph">
    <w:name w:val="ssParagraph"/>
    <w:basedOn w:val="spParagraph"/>
    <w:uiPriority w:val="8"/>
    <w:rsid w:val="00FD57F8"/>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59732A"/>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59732A"/>
    <w:pPr>
      <w:ind w:left="0"/>
    </w:pPr>
    <w:rPr>
      <w:szCs w:val="24"/>
    </w:rPr>
  </w:style>
  <w:style w:type="paragraph" w:customStyle="1" w:styleId="spTable">
    <w:name w:val="spTable"/>
    <w:basedOn w:val="spSmall"/>
    <w:uiPriority w:val="5"/>
    <w:rsid w:val="0059732A"/>
    <w:pPr>
      <w:keepNext/>
      <w:ind w:left="0"/>
      <w:jc w:val="center"/>
    </w:pPr>
    <w:rPr>
      <w:szCs w:val="22"/>
    </w:rPr>
  </w:style>
  <w:style w:type="paragraph" w:customStyle="1" w:styleId="spSmall">
    <w:name w:val="spSmall"/>
    <w:basedOn w:val="spParagraph"/>
    <w:uiPriority w:val="3"/>
    <w:rsid w:val="0059732A"/>
    <w:pPr>
      <w:spacing w:before="60" w:after="60"/>
      <w:ind w:left="360"/>
    </w:pPr>
    <w:rPr>
      <w:sz w:val="18"/>
    </w:rPr>
  </w:style>
  <w:style w:type="character" w:customStyle="1" w:styleId="ssParagraphNumber">
    <w:name w:val="ssParagraphNumber"/>
    <w:basedOn w:val="DefaultParagraphFont"/>
    <w:uiPriority w:val="6"/>
    <w:rsid w:val="00FD57F8"/>
    <w:rPr>
      <w:sz w:val="12"/>
    </w:rPr>
  </w:style>
  <w:style w:type="character" w:customStyle="1" w:styleId="1Heading1Char">
    <w:name w:val="1 Heading 1 Char"/>
    <w:basedOn w:val="DefaultParagraphFont"/>
    <w:link w:val="1Heading1"/>
    <w:uiPriority w:val="1"/>
    <w:rsid w:val="00BC6EA4"/>
    <w:rPr>
      <w:b/>
      <w:sz w:val="22"/>
      <w:szCs w:val="28"/>
    </w:rPr>
  </w:style>
  <w:style w:type="paragraph" w:customStyle="1" w:styleId="spParagraph">
    <w:name w:val="spParagraph"/>
    <w:uiPriority w:val="1"/>
    <w:rsid w:val="00FD57F8"/>
    <w:rPr>
      <w:szCs w:val="28"/>
    </w:rPr>
  </w:style>
  <w:style w:type="paragraph" w:customStyle="1" w:styleId="spTableTitle">
    <w:name w:val="spTableTitle"/>
    <w:basedOn w:val="spTable"/>
    <w:uiPriority w:val="4"/>
    <w:rsid w:val="003D3B59"/>
    <w:pPr>
      <w:spacing w:before="120"/>
    </w:pPr>
    <w:rPr>
      <w:b/>
    </w:rPr>
  </w:style>
  <w:style w:type="paragraph" w:styleId="TOC2">
    <w:name w:val="toc 2"/>
    <w:basedOn w:val="Normal"/>
    <w:next w:val="Normal"/>
    <w:autoRedefine/>
    <w:uiPriority w:val="99"/>
    <w:semiHidden/>
    <w:qFormat/>
    <w:rsid w:val="00D41038"/>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D41038"/>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D41038"/>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D41038"/>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D41038"/>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D41038"/>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D41038"/>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D41038"/>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3D3B59"/>
    <w:rPr>
      <w:rFonts w:cs="Times New Roman"/>
      <w:bCs/>
      <w:noProof/>
      <w:szCs w:val="28"/>
    </w:rPr>
  </w:style>
  <w:style w:type="paragraph" w:customStyle="1" w:styleId="spEOF">
    <w:name w:val="spEOF"/>
    <w:autoRedefine/>
    <w:uiPriority w:val="11"/>
    <w:semiHidden/>
    <w:rsid w:val="002D0B91"/>
    <w:pPr>
      <w:spacing w:after="0"/>
      <w:jc w:val="center"/>
    </w:pPr>
    <w:rPr>
      <w:rFonts w:cs="Times New Roman"/>
      <w:b/>
      <w:color w:val="7030A0"/>
      <w:sz w:val="40"/>
      <w:szCs w:val="24"/>
    </w:rPr>
  </w:style>
  <w:style w:type="character" w:customStyle="1" w:styleId="spHeading">
    <w:name w:val="spHeading"/>
    <w:basedOn w:val="DefaultParagraphFont"/>
    <w:uiPriority w:val="1"/>
    <w:rsid w:val="001A76A9"/>
    <w:rPr>
      <w:b/>
    </w:rPr>
  </w:style>
  <w:style w:type="paragraph" w:customStyle="1" w:styleId="wiWebLink">
    <w:name w:val="wiWebLink"/>
    <w:basedOn w:val="Normal"/>
    <w:uiPriority w:val="5"/>
    <w:rsid w:val="006722BF"/>
    <w:pPr>
      <w:widowControl w:val="0"/>
      <w:spacing w:after="60"/>
      <w:jc w:val="center"/>
    </w:pPr>
    <w:rPr>
      <w:rFonts w:eastAsia="Times New Roman"/>
      <w:sz w:val="18"/>
      <w:u w:val="single"/>
    </w:rPr>
  </w:style>
  <w:style w:type="paragraph" w:customStyle="1" w:styleId="spNumList2">
    <w:name w:val="spNumList2"/>
    <w:basedOn w:val="spNumList1"/>
    <w:uiPriority w:val="2"/>
    <w:rsid w:val="00034B1B"/>
    <w:pPr>
      <w:ind w:left="1296" w:hanging="432"/>
    </w:pPr>
  </w:style>
  <w:style w:type="paragraph" w:customStyle="1" w:styleId="spNumList3">
    <w:name w:val="spNumList3"/>
    <w:basedOn w:val="spNumList1"/>
    <w:uiPriority w:val="2"/>
    <w:rsid w:val="00034B1B"/>
    <w:pPr>
      <w:ind w:left="1872" w:hanging="576"/>
    </w:pPr>
  </w:style>
  <w:style w:type="paragraph" w:customStyle="1" w:styleId="STSP">
    <w:name w:val="STSP"/>
    <w:link w:val="STSPChar"/>
    <w:uiPriority w:val="19"/>
    <w:qFormat/>
    <w:rsid w:val="00385427"/>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385427"/>
    <w:rPr>
      <w:rFonts w:cs="Times New Roman"/>
      <w:sz w:val="18"/>
      <w:szCs w:val="24"/>
    </w:rPr>
  </w:style>
  <w:style w:type="paragraph" w:customStyle="1" w:styleId="STSPtable">
    <w:name w:val="STSP table"/>
    <w:basedOn w:val="Normal"/>
    <w:uiPriority w:val="19"/>
    <w:semiHidden/>
    <w:rsid w:val="00A9384A"/>
    <w:pPr>
      <w:spacing w:before="0" w:after="0"/>
      <w:jc w:val="center"/>
    </w:pPr>
    <w:rPr>
      <w:rFonts w:cs="Times New Roman"/>
      <w:sz w:val="18"/>
      <w:szCs w:val="22"/>
    </w:rPr>
  </w:style>
  <w:style w:type="paragraph" w:customStyle="1" w:styleId="Table">
    <w:name w:val="Table"/>
    <w:basedOn w:val="Normal"/>
    <w:uiPriority w:val="19"/>
    <w:semiHidden/>
    <w:rsid w:val="00CF6DB0"/>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EF35C2"/>
    <w:rPr>
      <w:rFonts w:eastAsiaTheme="majorEastAsia" w:cstheme="majorBidi"/>
      <w:b/>
      <w:iCs/>
    </w:rPr>
  </w:style>
  <w:style w:type="character" w:customStyle="1" w:styleId="Heading5Char">
    <w:name w:val="Heading 5 Char"/>
    <w:basedOn w:val="DefaultParagraphFont"/>
    <w:link w:val="Heading5"/>
    <w:uiPriority w:val="99"/>
    <w:semiHidden/>
    <w:rsid w:val="00EF35C2"/>
    <w:rPr>
      <w:rFonts w:eastAsiaTheme="majorEastAsia" w:cstheme="majorBidi"/>
      <w:b/>
    </w:rPr>
  </w:style>
  <w:style w:type="character" w:customStyle="1" w:styleId="Heading6Char">
    <w:name w:val="Heading 6 Char"/>
    <w:basedOn w:val="DefaultParagraphFont"/>
    <w:link w:val="Heading6"/>
    <w:uiPriority w:val="99"/>
    <w:semiHidden/>
    <w:rsid w:val="00EF35C2"/>
    <w:rPr>
      <w:rFonts w:eastAsiaTheme="majorEastAsia" w:cstheme="majorBidi"/>
      <w:b/>
    </w:rPr>
  </w:style>
  <w:style w:type="character" w:customStyle="1" w:styleId="Heading7Char">
    <w:name w:val="Heading 7 Char"/>
    <w:basedOn w:val="DefaultParagraphFont"/>
    <w:link w:val="Heading7"/>
    <w:uiPriority w:val="99"/>
    <w:semiHidden/>
    <w:rsid w:val="00EF35C2"/>
    <w:rPr>
      <w:rFonts w:eastAsiaTheme="majorEastAsia" w:cstheme="majorBidi"/>
      <w:b/>
      <w:iCs/>
    </w:rPr>
  </w:style>
  <w:style w:type="character" w:customStyle="1" w:styleId="Heading8Char">
    <w:name w:val="Heading 8 Char"/>
    <w:basedOn w:val="DefaultParagraphFont"/>
    <w:link w:val="Heading8"/>
    <w:uiPriority w:val="99"/>
    <w:semiHidden/>
    <w:rsid w:val="00EF35C2"/>
    <w:rPr>
      <w:rFonts w:eastAsiaTheme="majorEastAsia" w:cstheme="majorBidi"/>
      <w:b/>
      <w:szCs w:val="21"/>
    </w:rPr>
  </w:style>
  <w:style w:type="character" w:customStyle="1" w:styleId="Heading9Char">
    <w:name w:val="Heading 9 Char"/>
    <w:basedOn w:val="DefaultParagraphFont"/>
    <w:link w:val="Heading9"/>
    <w:uiPriority w:val="99"/>
    <w:semiHidden/>
    <w:rsid w:val="00EF35C2"/>
    <w:rPr>
      <w:rFonts w:eastAsiaTheme="majorEastAsia" w:cstheme="majorBidi"/>
      <w:b/>
      <w:iCs/>
      <w:szCs w:val="21"/>
    </w:rPr>
  </w:style>
  <w:style w:type="paragraph" w:styleId="Header">
    <w:name w:val="header"/>
    <w:basedOn w:val="Normal"/>
    <w:link w:val="HeaderChar"/>
    <w:uiPriority w:val="99"/>
    <w:semiHidden/>
    <w:rsid w:val="00235549"/>
  </w:style>
  <w:style w:type="character" w:customStyle="1" w:styleId="HeaderChar">
    <w:name w:val="Header Char"/>
    <w:basedOn w:val="DefaultParagraphFont"/>
    <w:link w:val="Header"/>
    <w:uiPriority w:val="99"/>
    <w:semiHidden/>
    <w:rsid w:val="00235549"/>
  </w:style>
  <w:style w:type="character" w:customStyle="1" w:styleId="TextField">
    <w:name w:val="Text Field"/>
    <w:basedOn w:val="DefaultParagraphFont"/>
    <w:uiPriority w:val="1"/>
    <w:rsid w:val="004F05C1"/>
    <w:rPr>
      <w:sz w:val="24"/>
      <w:shd w:val="clear" w:color="auto" w:fill="D6E3BC" w:themeFill="accent3" w:themeFillTint="66"/>
    </w:rPr>
  </w:style>
  <w:style w:type="character" w:styleId="CommentReference">
    <w:name w:val="annotation reference"/>
    <w:basedOn w:val="DefaultParagraphFont"/>
    <w:uiPriority w:val="99"/>
    <w:semiHidden/>
    <w:rsid w:val="008D7855"/>
    <w:rPr>
      <w:sz w:val="16"/>
      <w:szCs w:val="16"/>
    </w:rPr>
  </w:style>
  <w:style w:type="paragraph" w:styleId="CommentText">
    <w:name w:val="annotation text"/>
    <w:basedOn w:val="Normal"/>
    <w:link w:val="CommentTextChar"/>
    <w:uiPriority w:val="99"/>
    <w:semiHidden/>
    <w:rsid w:val="008D7855"/>
    <w:pPr>
      <w:spacing w:before="0" w:after="160"/>
    </w:pPr>
    <w:rPr>
      <w:rFonts w:asciiTheme="minorHAnsi" w:hAnsiTheme="minorHAnsi"/>
    </w:rPr>
  </w:style>
  <w:style w:type="character" w:customStyle="1" w:styleId="CommentTextChar">
    <w:name w:val="Comment Text Char"/>
    <w:basedOn w:val="DefaultParagraphFont"/>
    <w:link w:val="CommentText"/>
    <w:uiPriority w:val="99"/>
    <w:semiHidden/>
    <w:rsid w:val="008D7855"/>
    <w:rPr>
      <w:rFonts w:asciiTheme="minorHAnsi" w:hAnsiTheme="minorHAnsi"/>
    </w:rPr>
  </w:style>
  <w:style w:type="character" w:customStyle="1" w:styleId="wiFutureLink">
    <w:name w:val="wiFutureLink"/>
    <w:rsid w:val="008D7855"/>
    <w:rPr>
      <w:color w:val="00B050"/>
      <w:u w:val="single"/>
    </w:rPr>
  </w:style>
  <w:style w:type="character" w:customStyle="1" w:styleId="wiExLink">
    <w:name w:val="wiExLink"/>
    <w:rsid w:val="008D7855"/>
    <w:rPr>
      <w:color w:val="006600"/>
      <w:u w:val="single"/>
    </w:rPr>
  </w:style>
  <w:style w:type="paragraph" w:customStyle="1" w:styleId="wiParagraph">
    <w:name w:val="wiParagraph"/>
    <w:basedOn w:val="Normal"/>
    <w:rsid w:val="008D7855"/>
    <w:pPr>
      <w:tabs>
        <w:tab w:val="right" w:pos="216"/>
        <w:tab w:val="left" w:pos="288"/>
      </w:tabs>
      <w:spacing w:before="60" w:after="60"/>
      <w:ind w:left="288" w:hanging="288"/>
    </w:pPr>
    <w:rPr>
      <w:rFonts w:eastAsia="Times New Roman" w:cs="Times New Roman"/>
    </w:rPr>
  </w:style>
  <w:style w:type="character" w:customStyle="1" w:styleId="wiParagraphNumber">
    <w:name w:val="wiParagraphNumber"/>
    <w:basedOn w:val="DefaultParagraphFont"/>
    <w:rsid w:val="008D7855"/>
    <w:rPr>
      <w:color w:val="auto"/>
      <w:sz w:val="12"/>
      <w:szCs w:val="12"/>
    </w:rPr>
  </w:style>
  <w:style w:type="paragraph" w:customStyle="1" w:styleId="wiTableBuffer">
    <w:name w:val="wiTableBuffer"/>
    <w:basedOn w:val="Normal"/>
    <w:rsid w:val="008D7855"/>
    <w:pPr>
      <w:keepNext/>
      <w:spacing w:before="0" w:after="0"/>
      <w:jc w:val="center"/>
    </w:pPr>
    <w:rPr>
      <w:rFonts w:eastAsia="Times New Roman" w:cs="Times New Roman"/>
      <w:sz w:val="2"/>
    </w:rPr>
  </w:style>
  <w:style w:type="paragraph" w:customStyle="1" w:styleId="wiTableFooter">
    <w:name w:val="wiTableFooter"/>
    <w:basedOn w:val="Normal"/>
    <w:rsid w:val="008D7855"/>
    <w:pPr>
      <w:tabs>
        <w:tab w:val="right" w:pos="504"/>
        <w:tab w:val="left" w:pos="576"/>
      </w:tabs>
      <w:spacing w:before="60" w:after="60"/>
      <w:ind w:left="576" w:hanging="576"/>
    </w:pPr>
    <w:rPr>
      <w:rFonts w:eastAsia="Times New Roman" w:cs="Times New Roman"/>
      <w:sz w:val="18"/>
    </w:rPr>
  </w:style>
  <w:style w:type="paragraph" w:customStyle="1" w:styleId="wiTableTitle">
    <w:name w:val="wiTableTitle"/>
    <w:basedOn w:val="Normal"/>
    <w:next w:val="wiTableBuffer"/>
    <w:rsid w:val="008D7855"/>
    <w:pPr>
      <w:keepNext/>
      <w:spacing w:after="0"/>
      <w:ind w:left="288"/>
      <w:jc w:val="center"/>
    </w:pPr>
    <w:rPr>
      <w:rFonts w:eastAsia="Times New Roman" w:cs="Times New Roman"/>
      <w:b/>
      <w:sz w:val="18"/>
    </w:rPr>
  </w:style>
  <w:style w:type="paragraph" w:customStyle="1" w:styleId="wiTableUndefined">
    <w:name w:val="wiTableUndefined"/>
    <w:basedOn w:val="Normal"/>
    <w:rsid w:val="008D7855"/>
    <w:pPr>
      <w:keepNext/>
      <w:keepLines/>
      <w:spacing w:before="40" w:after="40"/>
      <w:jc w:val="center"/>
    </w:pPr>
    <w:rPr>
      <w:rFonts w:eastAsia="Times New Roman" w:cs="Times New Roman"/>
      <w:color w:val="663300"/>
      <w:sz w:val="18"/>
    </w:rPr>
  </w:style>
  <w:style w:type="paragraph" w:styleId="CommentSubject">
    <w:name w:val="annotation subject"/>
    <w:basedOn w:val="CommentText"/>
    <w:next w:val="CommentText"/>
    <w:link w:val="CommentSubjectChar"/>
    <w:uiPriority w:val="99"/>
    <w:semiHidden/>
    <w:unhideWhenUsed/>
    <w:rsid w:val="00506BD9"/>
    <w:pPr>
      <w:spacing w:before="120" w:after="120"/>
    </w:pPr>
    <w:rPr>
      <w:rFonts w:ascii="Arial" w:hAnsi="Arial"/>
      <w:b/>
      <w:bCs/>
    </w:rPr>
  </w:style>
  <w:style w:type="character" w:customStyle="1" w:styleId="CommentSubjectChar">
    <w:name w:val="Comment Subject Char"/>
    <w:basedOn w:val="CommentTextChar"/>
    <w:link w:val="CommentSubject"/>
    <w:uiPriority w:val="99"/>
    <w:semiHidden/>
    <w:rsid w:val="00506BD9"/>
    <w:rPr>
      <w:rFonts w:asciiTheme="minorHAnsi" w:hAnsiTheme="minorHAnsi"/>
      <w:b/>
      <w:bCs/>
    </w:rPr>
  </w:style>
  <w:style w:type="paragraph" w:customStyle="1" w:styleId="wiUndefined9pt">
    <w:name w:val="wiUndefined9pt"/>
    <w:basedOn w:val="Normal"/>
    <w:rsid w:val="00FC4AF4"/>
    <w:pPr>
      <w:spacing w:before="60" w:after="60"/>
    </w:pPr>
    <w:rPr>
      <w:rFonts w:eastAsia="Times New Roman" w:cs="Times New Roman"/>
      <w:color w:val="663300"/>
      <w:sz w:val="18"/>
    </w:rPr>
  </w:style>
  <w:style w:type="character" w:customStyle="1" w:styleId="wiFutureSelfLink">
    <w:name w:val="wiFutureSelfLink"/>
    <w:basedOn w:val="DefaultParagraphFont"/>
    <w:rsid w:val="00FC4AF4"/>
    <w:rPr>
      <w:color w:val="E36C0A" w:themeColor="accent6" w:themeShade="BF"/>
      <w:u w:val="single"/>
    </w:rPr>
  </w:style>
  <w:style w:type="paragraph" w:customStyle="1" w:styleId="wiFootnote">
    <w:name w:val="wiFootnote"/>
    <w:basedOn w:val="Normal"/>
    <w:rsid w:val="004C01EA"/>
    <w:pPr>
      <w:tabs>
        <w:tab w:val="right" w:pos="432"/>
        <w:tab w:val="left" w:pos="576"/>
      </w:tabs>
      <w:spacing w:before="60" w:after="60"/>
      <w:ind w:left="576" w:hanging="576"/>
    </w:pPr>
    <w:rPr>
      <w:rFonts w:eastAsia="Times New Roman"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54188921">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20111339">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180392510">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cajk\Downloads\new-stsp-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Naming convention : CD - Calendar Days ; WD - Working Days ; ComDt - Completion Date-->
    <tabs>
      <tab idMso="TabHome">
        <group idMso="GroupStyles" visible="true"/>
        <group id="ToolsGroup" label="Tools">
          <button id="rxbtnUAN" imageMso="Numbering" label="Undo AutoNumbers" onAction="rxbtnShared_Click" supertip="Convert auto numbered or auto bulleted lists to manual lists. You can then format them as ssBullet1 or ssNumList1 style and indent as desired"/>
          <button id="rxbtnPU" imageMso="RecurrenceEdit" label="Paste Unformatted" onAction="rxbtnShared_Click" supertip="Pastes whatever is on the clipboard into the target location inheriting the formatting of the target location"/>
          <button id="rxbtnS" imageMso="StylesPane" label="Styles" onAction="rxbtnShared_Click" screentip="(Alt+Ctrl+Shift+S)" supertip="Opens the styles pane."/>
          <button id="rxbtnSMD" imageMso="FileProperties" label="Show Metadata" onAction="rxbtnShared_Click" supertip="Shows the document metadata and allows you to update it."/>
          <button id="rxbtnUS" imageMso="U" label="Make spUndefined" onAction="rxbtnShared_Click" supertip="Converts whatever is selected to spUndefined style while maintaining its formatting. Does not retain the font color."/>
          <button id="rxbtnMakeSmall" imageMso="S" label="Make spSmall" onAction="rxbtnShared_Click" supertip="Converts whatever is selected to spSmall style while maintaining its formatting. Does not retain the font color."/>
        </group>
      </tab>
      <tab id="rxtabWorkingDay" label="Working Day">
        <group id="rxgrpUtilityWD" label="   ">
          <button id="rxbtnRemoveTNotesWD" imageMso="Delete" keytip="D" label="Delete Technical Notes" onAction="rxbtnWDShared_Click" screentip="Delete Technical Notes" size="large" supertip="Use to remove Technical Notes from the document"/>
        </group>
        <group id="rxgrpScheduleWD" label="Schedule">
          <button id="rxbtnTimeFrameWD" imageMso="TableEffectsCellBevelGallery" keytip="T" label="Timeframe" onAction="rxbtnWDShared_Click" screentip="Timeframe" size="large" supertip="Use when contractor is to provide a timeframe for the work"/>
          <separator id="rxWDSep1"/>
          <button id="rxbtnFallSuspensionWD" imageMso="TableEffectsCellBevelGallery" keytip="F" label="Fall Suspension" onAction="rxbtnWDShared_Click" screentip="Fall Suspension" size="large" supertip="Work suspension in accordance to 108.9.2 due to seasonal weather conditions"/>
          <separator id="rxWDSep2"/>
          <button id="rxbtnExpeditedScheduleWD" imageMso="TableEffectsCellBevelGallery" keytip="E" label="Expedited Schedule" onAction="rxbtnWDShared_Click" screentip="Expedited Schedule" size="large" supertip="Use when contract time requires expedited work schedule and may require extra forces and equipment"/>
        </group>
        <group id="rxgrpInterimLiquidatedDamagesWD" label="Interim Liquidated Damages">
          <button id="rxbtnWorkingDay" imageMso="TableEffectsCellBevelGallery" keytip="L" label="Working Day" onAction="rxbtnWDShared_Click" screentip="Working Day" size="large" supertip="Use when project has Interim Liquidated Damages"/>
        </group>
        <group id="rxgrpFinalLiquidatedDamagesWD" label="   ">
          <button id="rxbtnELDWD" imageMso="TableEffectsCellBevelGallery" keytip="E" label="Enhanced LD" onAction="rxbtnWDShared_Click" screentip="Enhanced LD" size="large" supertip="Use for Enhanced LD"/>
        </group>
        <group id="rxgrpEnvironmentalWD" label="Environmental">
          <button id="rxbtnFishWD" imageMso="TableEffectsCellBevelGallery" keytip="F" label="Fish" onAction="rxbtnWDShared_Click" screentip="Fish" size="large" supertip="Use when there is a fish spawning window"/>
          <separator id="rxWDSep4"/>
          <button id="rxbtnBirdsWD" imageMso="TableEffectsCellBevelGallery" keytip="S" label="Birds" onAction="rxbtnWDShared_Click" screentip="Birds" size="large" supertip="Use when swallows or other migratory birds are present"/>
          <separator id="rxWDSep5"/>
          <button id="rxbtnNLEBWD" imageMso="TableEffectsCellBevelGallery" keytip="B" label="NLEB" onAction="rxbtnWDShared_Click" screentip="Bats" size="large" supertip="Use for NLEB"/>
        </group>
      </tab>
      <tab id="rxtabCalendarDay" label="Calendar Day">
        <group id="rxgrpUtilityCD" label="   ">
          <button id="rxbtnRemoveTNotesCD" imageMso="Delete" keytip="D" label="Delete Technical Notes" onAction="rxbtnCDShared_Click" screentip="Delete Technical Notes" size="large" supertip="Use to remove Technical Notes from the document"/>
        </group>
        <group id="rxgrpScheduleCD" label="Schedule">
          <button id="rxbtnTimeFrameCD" imageMso="TableEffectsCellBevelGallery" keytip="T" label="Timeframe" onAction="rxbtnCDShared_Click" screentip="Timeframe" size="large" supertip="Use when contractor is to provide a timeframe for the work"/>
          <separator id="rxCDSep1"/>
          <button id="rxbtnFallSuspensionCD" imageMso="TableEffectsCellBevelGallery" keytip="F" label="Fall Suspension" onAction="rxbtnCDShared_Click" screentip="Fall Suspension" size="large" supertip="Work suspension in accordance to 108.9.2 due to seasonal weather conditions"/>
          <separator id="rxCDSep2"/>
          <button id="rxbtnExpeditedScheduleCD" imageMso="TableEffectsCellBevelGallery" keytip="E" label="Expedited Schedule" onAction="rxbtnCDShared_Click" screentip="Expedited Schedule" size="large" supertip="Use when contract time requires expedited work schedule and may require extra forces and equipment"/>
        </group>
        <group id="rxgrpInterimLiquidatedDamagesCD" label="Interim Liquidated Damages">
          <separator id="rxCDSep6"/>
          <button id="rxbtnCalendarDaysCD" label="Calendar Days" imageMso="TableEffectsCellBevelGallery" onAction="rxbtnCDShared_Click" screentip="Calendar Days" size="large"/>
          <separator id="rxCDSep12"/>
          <button id="rxbtnFixedDateCD" label="Fixed Date" imageMso="TableEffectsCellBevelGallery" onAction="rxbtnCDShared_Click" screentip="Fixed Date" size="large"/>
          <separator id="rxCDSep21"/>
          <button id="rxbtnRestrictWeatherDelaysCalendarDays" label="Restrict Weather Delays Calendar Days" imageMso="TableEffectsCellBevelGallery" keytip="LD2" onAction="rxbtnCDShared_Click" screentip="Restrict Weather Delays Calendar Days" size="large" supertip="Based on CALENDAR DAYS - use when restricting weather delays"/>
          <separator id="rxCDSep7"/>
          <button id="rxbtnRestrictWeatherDelaysFixedDate" label="Restrict Weather Delays Fixed Date" imageMso="TableEffectsCellBevelGallery" keytip="LD4" onAction="rxbtnCDShared_Click" screentip="Interim Liquidated Damages Restrict Granting Weather Delays FD" size="large" supertip="Based on a FIXED DATE - use when restricting weather delays"/>
        </group>
        <group id="rxgrpFinalLiquidatedDamagesCD" label="   ">
          <button id="rxbtnELDCD" imageMso="TableEffectsCellBevelGallery" keytip="E" label="Enhanced LD" onAction="rxbtnCDShared_Click" screentip="Enhanced LD" size="large" supertip="Use for Enhanced LD"/>
        </group>
        <group id="rxgrpEnvironmentalCD" label="Environmental">
          <button id="rxbtnFishCD" imageMso="TableEffectsCellBevelGallery" keytip="F" label="Fish" onAction="rxbtnCDShared_Click" screentip="Fish" size="large" supertip="Use when there is a fish spawning window"/>
          <separator id="rxCDSep4"/>
          <button id="rxbtnBirdsCD" imageMso="TableEffectsCellBevelGallery" keytip="S" label="Birds" onAction="rxbtnCDShared_Click" screentip="Birds" size="large" supertip="Use when swallows or other migratory birds are present"/>
          <separator id="rxCDSep9"/>
          <button id="rxbtnNLEBCD" imageMso="TableEffectsCellBevelGallery" keytip="B" label="NLEB" onAction="rxbtnCDShared_Click" screentip="Bats" size="large" supertip="Use for NLEB"/>
        </group>
      </tab>
      <tab id="rxtabCompletionDate" label="Completion Date">
        <group id="rxgrpUtilityComDt" label="   ">
          <button id="rxbtnRemoveTNotesComDt" imageMso="Delete" keytip="D" label="Delete Technical Notes" onAction="rxbtnComDtShared_Click" screentip="Delete Technical Notes" size="large" supertip="Use to remove Technical Notes from the document"/>
        </group>
        <group id="rxgrpScheduleComDt" label="Schedule">
          <button id="rxbtnTimeFrameComDt" imageMso="TableEffectsCellBevelGallery" keytip="T" label="Timeframe" onAction="rxbtnComDtShared_Click" screentip="Timeframe" size="large" supertip="Use when contractor is to provide a timeframe for the work"/>
          <separator id="rxComDtSep1"/>
          <button id="rxbtnExpeditedScheduleComDt" imageMso="TableEffectsCellBevelGallery" keytip="E" label="Expedited Schedule" onAction="rxbtnComDtShared_Click" screentip="Expedited Schedule" size="large" supertip="Use when contract time requires expedited work schedule and may require extra forces and equipment"/>
        </group>
        <group id="rxgrpInterimLiquidatedDamagesComDt" label="Interim Liquidated Damages">
          <separator id="rxComDtSep6"/>
          <button id="rxbtnCalendarDaysComDt" label="Calendar Days" imageMso="TableEffectsCellBevelGallery" onAction="rxbtnComDtShared_Click" screentip="Calendar Days" size="large"/>
          <separator id="rxCDComDt12"/>
          <button id="rxbtnFixedDateComDt" label="Fixed Date" imageMso="TableEffectsCellBevelGallery" onAction="rxbtnComDtShared_Click" screentip="Fixed Date" size="large"/>
          <separator id="rxComDt21"/>
          <button id="rxbtnRestrictWeatherDelaysCalendarDaysComDt" imageMso="TableEffectsCellBevelGallery" keytip="LD2" label="Restrict Weather Delays Calendar Days" onAction="rxbtnComDtShared_Click" screentip="Restrict Weather Delays Calendar Days" size="large" supertip="Based on CALENDAR DAYS - use when restricting weather delays"/>
          <separator id="rxComDtSep7"/>
          <button id="rxbtnRestrictWeatherDelaysFixedDateComDt" imageMso="TableEffectsCellBevelGallery" keytip="LD3" label="Restrict Weather Delays Fixed Date" onAction="rxbtnComDtShared_Click" screentip="Restrict Weather Delays Fixed Date" size="large" supertip="Based on a FIXED DATE- use when eliminating excusable delays"/>
          <separator id="rxComDtSep9"/>
        </group>
        <group id="rxgrpFinalLiquidatedDamagesComDt" label="   ">
          <button id="rxbtnELDComDt" imageMso="TableEffectsCellBevelGallery" keytip="E" label="Enhanced LD" onAction="rxbtnComDtShared_Click" screentip="Enhanced LD" size="large" supertip="Use for Enhanced LD"/>
        </group>
        <group id="rxgrpEnvironmentalComDt" label="Environmental">
          <button id="rxbtnFishComDt" imageMso="TableEffectsCellBevelGallery" keytip="F" label="Fish" onAction="rxbtnComDtShared_Click" screentip="Fish" size="large" supertip="Use when there is a fish spawning window"/>
          <separator id="rxComDtSep4"/>
          <button id="rxbtnBirdsComDt" imageMso="TableEffectsCellBevelGallery" keytip="S" label="Birds" onAction="rxbtnComDtShared_Click" screentip="Birds" size="large" supertip="Use when swallows or other migratory birds are present"/>
          <separator id="rxComDtSep10"/>
          <button id="rxbtnNLEBComDt" imageMso="TableEffectsCellBevelGallery" keytip="B" label="NLEB" onAction="rxbtnComDtShared_Click" screentip="Bats" size="large" supertip="Use for NLEB"/>
        </group>
      </tab>
      <tab id="rxtabTraffic" label="Traffic">
        <group id="rxgrpUtilityTraffic" label="   ">
          <button id="rxbtnRemoveTNotesTraffic" imageMso="Delete" keytip="D" label="Delete Technical Notes" onAction="rxbtnTrafficShared_Click" screentip="Delete Technical Notes" size="large" supertip="Use to remove Technical Notes from the document"/>
        </group>
        <group id="rxgrpTraffic1" label="  ">
          <button id="rxbtnLCS" imageMso="TableEffectsCellBevelGallery" keytip="T" label="LCS" onAction="rxbtnTrafficShared_Click" screentip="Timeframe" size="large" supertip="Use when contractor is to provide a timeframe for the work"/>
          <separator id="rxTrafficSep1"/>
          <button id="rxbtnTempRegSpeedLimRed" imageMso="TableEffectsCellBevelGallery" keytip="E" label="Temp Reg Speed Lim Red" onAction="rxbtnTrafficShared_Click" screentip="Expedited Schedule" size="large" supertip="Use when contract time requires expedited work schedule and may require extra forces and equipmen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2.xml><?xml version="1.0" encoding="utf-8"?>
<ds:datastoreItem xmlns:ds="http://schemas.openxmlformats.org/officeDocument/2006/customXml" ds:itemID="{F65635D4-2D5E-4DBF-A850-1D223ED03C38}">
  <ds:schemaRefs>
    <ds:schemaRef ds:uri="http://schemas.openxmlformats.org/officeDocument/2006/bibliography"/>
  </ds:schemaRefs>
</ds:datastoreItem>
</file>

<file path=customXml/itemProps3.xml><?xml version="1.0" encoding="utf-8"?>
<ds:datastoreItem xmlns:ds="http://schemas.openxmlformats.org/officeDocument/2006/customXml" ds:itemID="{B1A668CB-6A73-4E60-8AF3-A78D9595F0A0}"/>
</file>

<file path=customXml/itemProps4.xml><?xml version="1.0" encoding="utf-8"?>
<ds:datastoreItem xmlns:ds="http://schemas.openxmlformats.org/officeDocument/2006/customXml" ds:itemID="{2F0D2824-EF66-4F5F-A08E-051827D7C84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a8b72882-1d02-4704-8464-4e9c6e9dc531"/>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new-stsp-template.dotm</Template>
  <TotalTime>3</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STSP Template</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distressed-pav-den-relief-spv</dc:title>
  <dc:subject>Template for building special provisions</dc:subject>
  <dc:creator>WisDOT</dc:creator>
  <cp:keywords>distressed-pav-den-relief-spv</cp:keywords>
  <cp:lastModifiedBy>Krall, Christine H - DOT</cp:lastModifiedBy>
  <cp:revision>5</cp:revision>
  <cp:lastPrinted>2013-06-26T16:11:00Z</cp:lastPrinted>
  <dcterms:created xsi:type="dcterms:W3CDTF">2021-11-18T21:24:00Z</dcterms:created>
  <dcterms:modified xsi:type="dcterms:W3CDTF">2021-12-15T19:38:00Z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