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106" w14:textId="77777777" w:rsidR="007375EF" w:rsidRPr="005D4547" w:rsidRDefault="004D7F24" w:rsidP="0068423C">
      <w:pPr>
        <w:spacing w:after="0"/>
        <w:ind w:left="360" w:right="-90" w:hanging="360"/>
        <w:jc w:val="center"/>
        <w:rPr>
          <w:rFonts w:asciiTheme="minorHAnsi" w:hAnsiTheme="minorHAnsi" w:cstheme="minorHAnsi"/>
          <w:color w:val="000000" w:themeColor="text1"/>
          <w:sz w:val="32"/>
          <w:szCs w:val="32"/>
        </w:rPr>
      </w:pPr>
      <w:r w:rsidRPr="005D4547">
        <w:rPr>
          <w:rFonts w:asciiTheme="minorHAnsi" w:eastAsia="Times New Roman" w:hAnsiTheme="minorHAnsi" w:cstheme="minorHAnsi"/>
          <w:b/>
          <w:color w:val="000000" w:themeColor="text1"/>
          <w:sz w:val="32"/>
          <w:szCs w:val="32"/>
        </w:rPr>
        <w:t>TRAFFIC CONTROL TECHNICAL COMMITTEE (TC²)</w:t>
      </w:r>
      <w:r w:rsidR="00440A7C" w:rsidRPr="005D4547">
        <w:rPr>
          <w:rFonts w:asciiTheme="minorHAnsi" w:eastAsia="Times New Roman" w:hAnsiTheme="minorHAnsi" w:cstheme="minorHAnsi"/>
          <w:b/>
          <w:color w:val="000000" w:themeColor="text1"/>
          <w:sz w:val="32"/>
          <w:szCs w:val="32"/>
        </w:rPr>
        <w:t xml:space="preserve"> MEETING</w:t>
      </w:r>
      <w:r w:rsidR="00954443" w:rsidRPr="005D4547">
        <w:rPr>
          <w:rFonts w:asciiTheme="minorHAnsi" w:eastAsia="Times New Roman" w:hAnsiTheme="minorHAnsi" w:cstheme="minorHAnsi"/>
          <w:b/>
          <w:color w:val="000000" w:themeColor="text1"/>
          <w:sz w:val="32"/>
          <w:szCs w:val="32"/>
        </w:rPr>
        <w:t xml:space="preserve"> AGENDA</w:t>
      </w:r>
    </w:p>
    <w:p w14:paraId="79E9F0C4" w14:textId="1C20788B" w:rsidR="00C74A9A" w:rsidRPr="003744B8" w:rsidRDefault="000139F9" w:rsidP="0068423C">
      <w:pPr>
        <w:pStyle w:val="Heading1"/>
        <w:ind w:left="360" w:right="-90" w:hanging="360"/>
        <w:rPr>
          <w:rFonts w:asciiTheme="minorHAnsi" w:hAnsiTheme="minorHAnsi" w:cstheme="minorHAnsi"/>
          <w:color w:val="000000" w:themeColor="text1"/>
          <w:sz w:val="22"/>
        </w:rPr>
      </w:pPr>
      <w:r w:rsidRPr="003744B8">
        <w:rPr>
          <w:rFonts w:asciiTheme="minorHAnsi" w:hAnsiTheme="minorHAnsi" w:cstheme="minorHAnsi"/>
          <w:color w:val="000000" w:themeColor="text1"/>
          <w:sz w:val="22"/>
        </w:rPr>
        <w:t>9:</w:t>
      </w:r>
      <w:r w:rsidR="00A42D8F">
        <w:rPr>
          <w:rFonts w:asciiTheme="minorHAnsi" w:hAnsiTheme="minorHAnsi" w:cstheme="minorHAnsi"/>
          <w:color w:val="000000" w:themeColor="text1"/>
          <w:sz w:val="22"/>
        </w:rPr>
        <w:t>3</w:t>
      </w:r>
      <w:r w:rsidRPr="003744B8">
        <w:rPr>
          <w:rFonts w:asciiTheme="minorHAnsi" w:hAnsiTheme="minorHAnsi" w:cstheme="minorHAnsi"/>
          <w:color w:val="000000" w:themeColor="text1"/>
          <w:sz w:val="22"/>
        </w:rPr>
        <w:t>0 AM – 11:</w:t>
      </w:r>
      <w:r w:rsidR="00A42D8F">
        <w:rPr>
          <w:rFonts w:asciiTheme="minorHAnsi" w:hAnsiTheme="minorHAnsi" w:cstheme="minorHAnsi"/>
          <w:color w:val="000000" w:themeColor="text1"/>
          <w:sz w:val="22"/>
        </w:rPr>
        <w:t>3</w:t>
      </w:r>
      <w:r w:rsidRPr="003744B8">
        <w:rPr>
          <w:rFonts w:asciiTheme="minorHAnsi" w:hAnsiTheme="minorHAnsi" w:cstheme="minorHAnsi"/>
          <w:color w:val="000000" w:themeColor="text1"/>
          <w:sz w:val="22"/>
        </w:rPr>
        <w:t>0 A</w:t>
      </w:r>
      <w:r w:rsidR="004D7F24" w:rsidRPr="003744B8">
        <w:rPr>
          <w:rFonts w:asciiTheme="minorHAnsi" w:hAnsiTheme="minorHAnsi" w:cstheme="minorHAnsi"/>
          <w:color w:val="000000" w:themeColor="text1"/>
          <w:sz w:val="22"/>
        </w:rPr>
        <w:t>M</w:t>
      </w:r>
    </w:p>
    <w:p w14:paraId="1EC69B3F" w14:textId="3B507756" w:rsidR="007375EF" w:rsidRPr="003744B8" w:rsidRDefault="00A42D8F" w:rsidP="0068423C">
      <w:pPr>
        <w:pStyle w:val="Heading1"/>
        <w:ind w:left="360" w:right="-90" w:hanging="360"/>
        <w:rPr>
          <w:rFonts w:asciiTheme="minorHAnsi" w:hAnsiTheme="minorHAnsi" w:cstheme="minorHAnsi"/>
          <w:color w:val="000000" w:themeColor="text1"/>
          <w:sz w:val="22"/>
        </w:rPr>
      </w:pPr>
      <w:r>
        <w:rPr>
          <w:rFonts w:asciiTheme="minorHAnsi" w:hAnsiTheme="minorHAnsi" w:cstheme="minorHAnsi"/>
          <w:color w:val="000000" w:themeColor="text1"/>
          <w:sz w:val="22"/>
        </w:rPr>
        <w:t>March 30, 2022</w:t>
      </w:r>
    </w:p>
    <w:p w14:paraId="1A2F3290" w14:textId="4B3D0FF8" w:rsidR="00504D0D" w:rsidRPr="005D4547" w:rsidRDefault="00F96467" w:rsidP="005D4547">
      <w:pPr>
        <w:jc w:val="center"/>
        <w:rPr>
          <w:rFonts w:ascii="Arial" w:hAnsi="Arial" w:cs="Arial"/>
          <w:sz w:val="24"/>
          <w:szCs w:val="24"/>
        </w:rPr>
      </w:pPr>
      <w:r>
        <w:rPr>
          <w:rFonts w:ascii="Arial" w:hAnsi="Arial" w:cs="Arial"/>
          <w:sz w:val="24"/>
          <w:szCs w:val="24"/>
        </w:rPr>
        <w:t>TEAMS</w:t>
      </w:r>
    </w:p>
    <w:p w14:paraId="1FB3771C" w14:textId="3AD908AA" w:rsidR="00ED7B96" w:rsidRPr="005D4547" w:rsidRDefault="003E1C4C" w:rsidP="007F0106">
      <w:pPr>
        <w:pStyle w:val="NoSpacing"/>
        <w:numPr>
          <w:ilvl w:val="0"/>
          <w:numId w:val="26"/>
        </w:numPr>
        <w:rPr>
          <w:rFonts w:ascii="Arial" w:hAnsi="Arial" w:cs="Arial"/>
          <w:b/>
          <w:bCs/>
          <w:sz w:val="24"/>
          <w:szCs w:val="24"/>
        </w:rPr>
      </w:pPr>
      <w:r w:rsidRPr="005D4547">
        <w:rPr>
          <w:rFonts w:ascii="Arial" w:hAnsi="Arial" w:cs="Arial"/>
          <w:b/>
          <w:bCs/>
          <w:sz w:val="24"/>
          <w:szCs w:val="24"/>
        </w:rPr>
        <w:t>Introductions</w:t>
      </w:r>
    </w:p>
    <w:p w14:paraId="332E3395" w14:textId="77777777" w:rsidR="005D4547" w:rsidRPr="005D4547" w:rsidRDefault="005D4547" w:rsidP="004D174E">
      <w:pPr>
        <w:pStyle w:val="NoSpacing"/>
        <w:ind w:left="1440" w:firstLine="0"/>
        <w:rPr>
          <w:rFonts w:ascii="Arial" w:hAnsi="Arial" w:cs="Arial"/>
          <w:sz w:val="24"/>
          <w:szCs w:val="24"/>
        </w:rPr>
      </w:pPr>
    </w:p>
    <w:p w14:paraId="55CEE539" w14:textId="77777777" w:rsidR="000E67F5" w:rsidRDefault="000E67F5" w:rsidP="000E67F5">
      <w:pPr>
        <w:pStyle w:val="ListParagraph"/>
        <w:rPr>
          <w:rFonts w:ascii="Arial" w:hAnsi="Arial" w:cs="Arial"/>
          <w:b/>
          <w:bCs/>
          <w:sz w:val="24"/>
          <w:szCs w:val="24"/>
        </w:rPr>
      </w:pPr>
    </w:p>
    <w:p w14:paraId="3C10F9C8" w14:textId="4D4EA7CE" w:rsidR="00425B6E" w:rsidRPr="00425B6E" w:rsidRDefault="0068423C" w:rsidP="00425B6E">
      <w:pPr>
        <w:pStyle w:val="NoSpacing"/>
        <w:numPr>
          <w:ilvl w:val="0"/>
          <w:numId w:val="26"/>
        </w:numPr>
        <w:rPr>
          <w:rFonts w:ascii="Arial" w:hAnsi="Arial" w:cs="Arial"/>
          <w:b/>
          <w:bCs/>
          <w:sz w:val="24"/>
          <w:szCs w:val="24"/>
        </w:rPr>
      </w:pPr>
      <w:r w:rsidRPr="005D4547">
        <w:rPr>
          <w:rFonts w:ascii="Arial" w:hAnsi="Arial" w:cs="Arial"/>
          <w:b/>
          <w:bCs/>
          <w:sz w:val="24"/>
          <w:szCs w:val="24"/>
        </w:rPr>
        <w:t>New Topics</w:t>
      </w:r>
    </w:p>
    <w:p w14:paraId="3F2BB25A" w14:textId="77777777" w:rsidR="00425B6E" w:rsidRDefault="00425B6E" w:rsidP="00425B6E">
      <w:pPr>
        <w:pStyle w:val="NoSpacing"/>
        <w:numPr>
          <w:ilvl w:val="1"/>
          <w:numId w:val="26"/>
        </w:numPr>
        <w:rPr>
          <w:rFonts w:ascii="Arial" w:hAnsi="Arial" w:cs="Arial"/>
          <w:b/>
          <w:bCs/>
          <w:sz w:val="24"/>
          <w:szCs w:val="24"/>
        </w:rPr>
      </w:pPr>
      <w:r>
        <w:rPr>
          <w:rFonts w:ascii="Arial" w:hAnsi="Arial" w:cs="Arial"/>
          <w:b/>
          <w:bCs/>
          <w:sz w:val="24"/>
          <w:szCs w:val="24"/>
        </w:rPr>
        <w:t>Marking</w:t>
      </w:r>
    </w:p>
    <w:p w14:paraId="264A2A7F" w14:textId="40AF1A23" w:rsidR="005F3DA7" w:rsidRDefault="00F4637E" w:rsidP="000E67F5">
      <w:pPr>
        <w:pStyle w:val="NoSpacing"/>
        <w:numPr>
          <w:ilvl w:val="2"/>
          <w:numId w:val="26"/>
        </w:numPr>
        <w:rPr>
          <w:rFonts w:ascii="Arial" w:hAnsi="Arial" w:cs="Arial"/>
          <w:sz w:val="24"/>
          <w:szCs w:val="24"/>
        </w:rPr>
      </w:pPr>
      <w:r>
        <w:rPr>
          <w:rFonts w:ascii="Arial" w:hAnsi="Arial" w:cs="Arial"/>
          <w:sz w:val="24"/>
          <w:szCs w:val="24"/>
        </w:rPr>
        <w:t>6” Update</w:t>
      </w:r>
    </w:p>
    <w:p w14:paraId="188A8B61" w14:textId="23EBF119" w:rsidR="004D174E" w:rsidRDefault="004D174E" w:rsidP="004D174E">
      <w:pPr>
        <w:pStyle w:val="NoSpacing"/>
        <w:numPr>
          <w:ilvl w:val="3"/>
          <w:numId w:val="26"/>
        </w:numPr>
        <w:rPr>
          <w:rFonts w:ascii="Arial" w:hAnsi="Arial" w:cs="Arial"/>
          <w:sz w:val="24"/>
          <w:szCs w:val="24"/>
        </w:rPr>
      </w:pPr>
      <w:r>
        <w:rPr>
          <w:rFonts w:ascii="Arial" w:hAnsi="Arial" w:cs="Arial"/>
          <w:sz w:val="24"/>
          <w:szCs w:val="24"/>
        </w:rPr>
        <w:t xml:space="preserve">Working on securing funding to maintaining markings. </w:t>
      </w:r>
    </w:p>
    <w:p w14:paraId="6EED721D" w14:textId="64C11424" w:rsidR="004D174E" w:rsidRDefault="004D174E" w:rsidP="004D174E">
      <w:pPr>
        <w:pStyle w:val="NoSpacing"/>
        <w:numPr>
          <w:ilvl w:val="3"/>
          <w:numId w:val="26"/>
        </w:numPr>
        <w:rPr>
          <w:rFonts w:ascii="Arial" w:hAnsi="Arial" w:cs="Arial"/>
          <w:sz w:val="24"/>
          <w:szCs w:val="24"/>
        </w:rPr>
      </w:pPr>
      <w:r>
        <w:rPr>
          <w:rFonts w:ascii="Arial" w:hAnsi="Arial" w:cs="Arial"/>
          <w:sz w:val="24"/>
          <w:szCs w:val="24"/>
        </w:rPr>
        <w:t>No 6” for 2022</w:t>
      </w:r>
    </w:p>
    <w:p w14:paraId="214115A2" w14:textId="523816B2" w:rsidR="000659DD" w:rsidRDefault="00F4637E" w:rsidP="004D174E">
      <w:pPr>
        <w:pStyle w:val="NoSpacing"/>
        <w:numPr>
          <w:ilvl w:val="2"/>
          <w:numId w:val="26"/>
        </w:numPr>
        <w:rPr>
          <w:rFonts w:ascii="Arial" w:hAnsi="Arial" w:cs="Arial"/>
          <w:sz w:val="24"/>
          <w:szCs w:val="24"/>
        </w:rPr>
      </w:pPr>
      <w:r>
        <w:rPr>
          <w:rFonts w:ascii="Arial" w:hAnsi="Arial" w:cs="Arial"/>
          <w:sz w:val="24"/>
          <w:szCs w:val="24"/>
        </w:rPr>
        <w:t>Do not place Epoxy o</w:t>
      </w:r>
      <w:r w:rsidR="003B59AE">
        <w:rPr>
          <w:rFonts w:ascii="Arial" w:hAnsi="Arial" w:cs="Arial"/>
          <w:sz w:val="24"/>
          <w:szCs w:val="24"/>
        </w:rPr>
        <w:t>ver</w:t>
      </w:r>
      <w:r>
        <w:rPr>
          <w:rFonts w:ascii="Arial" w:hAnsi="Arial" w:cs="Arial"/>
          <w:sz w:val="24"/>
          <w:szCs w:val="24"/>
        </w:rPr>
        <w:t xml:space="preserve"> Pain</w:t>
      </w:r>
      <w:r w:rsidR="004D174E">
        <w:rPr>
          <w:rFonts w:ascii="Arial" w:hAnsi="Arial" w:cs="Arial"/>
          <w:sz w:val="24"/>
          <w:szCs w:val="24"/>
        </w:rPr>
        <w:t>t</w:t>
      </w:r>
    </w:p>
    <w:p w14:paraId="4CCB8FE4" w14:textId="162A464E" w:rsidR="004D174E" w:rsidRDefault="004D174E" w:rsidP="004D174E">
      <w:pPr>
        <w:pStyle w:val="NoSpacing"/>
        <w:numPr>
          <w:ilvl w:val="2"/>
          <w:numId w:val="26"/>
        </w:numPr>
        <w:rPr>
          <w:rFonts w:ascii="Arial" w:hAnsi="Arial" w:cs="Arial"/>
          <w:sz w:val="24"/>
          <w:szCs w:val="24"/>
        </w:rPr>
      </w:pPr>
      <w:r>
        <w:rPr>
          <w:rFonts w:ascii="Arial" w:hAnsi="Arial" w:cs="Arial"/>
          <w:sz w:val="24"/>
          <w:szCs w:val="24"/>
        </w:rPr>
        <w:t>Bess would like us to refrain from use of Contrast Epoxy. BTO will work on commenting so this is not used where it should be tape.</w:t>
      </w:r>
    </w:p>
    <w:p w14:paraId="089665A5" w14:textId="45D3DDD6" w:rsidR="004D174E" w:rsidRPr="004D174E" w:rsidRDefault="004D174E" w:rsidP="004D174E">
      <w:pPr>
        <w:pStyle w:val="NoSpacing"/>
        <w:rPr>
          <w:rFonts w:ascii="Arial" w:hAnsi="Arial" w:cs="Arial"/>
          <w:sz w:val="24"/>
          <w:szCs w:val="24"/>
        </w:rPr>
      </w:pPr>
    </w:p>
    <w:p w14:paraId="05D983B2" w14:textId="28584715" w:rsidR="00425B6E" w:rsidRPr="00425B6E" w:rsidRDefault="00425B6E" w:rsidP="00F96467">
      <w:pPr>
        <w:pStyle w:val="NoSpacing"/>
        <w:numPr>
          <w:ilvl w:val="1"/>
          <w:numId w:val="26"/>
        </w:numPr>
        <w:rPr>
          <w:rFonts w:ascii="Arial" w:hAnsi="Arial" w:cs="Arial"/>
          <w:b/>
          <w:bCs/>
          <w:sz w:val="24"/>
          <w:szCs w:val="24"/>
        </w:rPr>
      </w:pPr>
      <w:r w:rsidRPr="00425B6E">
        <w:rPr>
          <w:rFonts w:ascii="Arial" w:hAnsi="Arial" w:cs="Arial"/>
          <w:b/>
          <w:bCs/>
          <w:sz w:val="24"/>
          <w:szCs w:val="24"/>
        </w:rPr>
        <w:t>Work Zones</w:t>
      </w:r>
    </w:p>
    <w:p w14:paraId="73AA297B" w14:textId="6BF2401E" w:rsidR="00A455FF" w:rsidRDefault="00A455FF" w:rsidP="00A42D8F">
      <w:pPr>
        <w:pStyle w:val="ListParagraph"/>
        <w:numPr>
          <w:ilvl w:val="2"/>
          <w:numId w:val="26"/>
        </w:numPr>
        <w:rPr>
          <w:rFonts w:ascii="Segoe UI" w:eastAsia="Times New Roman" w:hAnsi="Segoe UI" w:cs="Segoe UI"/>
          <w:sz w:val="24"/>
          <w:szCs w:val="24"/>
        </w:rPr>
      </w:pPr>
      <w:r>
        <w:rPr>
          <w:rFonts w:ascii="Segoe UI" w:eastAsia="Times New Roman" w:hAnsi="Segoe UI" w:cs="Segoe UI"/>
          <w:sz w:val="24"/>
          <w:szCs w:val="24"/>
        </w:rPr>
        <w:t>Hazard Protection</w:t>
      </w:r>
    </w:p>
    <w:p w14:paraId="4792B5E2" w14:textId="45F2594E" w:rsidR="004D174E" w:rsidRDefault="001F5AE6" w:rsidP="004D174E">
      <w:pPr>
        <w:pStyle w:val="ListParagraph"/>
        <w:numPr>
          <w:ilvl w:val="3"/>
          <w:numId w:val="26"/>
        </w:numPr>
        <w:rPr>
          <w:rFonts w:ascii="Segoe UI" w:eastAsia="Times New Roman" w:hAnsi="Segoe UI" w:cs="Segoe UI"/>
          <w:sz w:val="24"/>
          <w:szCs w:val="24"/>
        </w:rPr>
      </w:pPr>
      <w:r>
        <w:rPr>
          <w:rFonts w:ascii="Segoe UI" w:eastAsia="Times New Roman" w:hAnsi="Segoe UI" w:cs="Segoe UI"/>
          <w:sz w:val="24"/>
          <w:szCs w:val="24"/>
        </w:rPr>
        <w:t>Discussed this update was made to be more specific about protecting certain hazards when permanent safety systems are removed. It does not supersede protecting other items on roads closed to all traffic.</w:t>
      </w:r>
    </w:p>
    <w:p w14:paraId="3B30850E" w14:textId="23A618CE" w:rsidR="00A42D8F" w:rsidRDefault="00A42D8F" w:rsidP="00A42D8F">
      <w:pPr>
        <w:pStyle w:val="ListParagraph"/>
        <w:numPr>
          <w:ilvl w:val="2"/>
          <w:numId w:val="26"/>
        </w:numPr>
        <w:rPr>
          <w:rFonts w:ascii="Segoe UI" w:eastAsia="Times New Roman" w:hAnsi="Segoe UI" w:cs="Segoe UI"/>
          <w:sz w:val="24"/>
          <w:szCs w:val="24"/>
        </w:rPr>
      </w:pPr>
      <w:r w:rsidRPr="00F4637E">
        <w:rPr>
          <w:rFonts w:ascii="Segoe UI" w:eastAsia="Times New Roman" w:hAnsi="Segoe UI" w:cs="Segoe UI"/>
          <w:sz w:val="24"/>
          <w:szCs w:val="24"/>
        </w:rPr>
        <w:t>Submissions of Temporary Detectable Warning Field devices for the APL</w:t>
      </w:r>
    </w:p>
    <w:p w14:paraId="361256E7" w14:textId="29C48F28" w:rsidR="004D174E" w:rsidRDefault="004D174E" w:rsidP="004D174E">
      <w:pPr>
        <w:pStyle w:val="ListParagraph"/>
        <w:numPr>
          <w:ilvl w:val="3"/>
          <w:numId w:val="26"/>
        </w:numPr>
        <w:rPr>
          <w:rFonts w:ascii="Segoe UI" w:eastAsia="Times New Roman" w:hAnsi="Segoe UI" w:cs="Segoe UI"/>
          <w:sz w:val="24"/>
          <w:szCs w:val="24"/>
        </w:rPr>
      </w:pPr>
      <w:r>
        <w:rPr>
          <w:rFonts w:ascii="Segoe UI" w:eastAsia="Times New Roman" w:hAnsi="Segoe UI" w:cs="Segoe UI"/>
          <w:sz w:val="24"/>
          <w:szCs w:val="24"/>
        </w:rPr>
        <w:t>Please send Temporary Detectable Warning Fields to BTO for inclusion on our APL</w:t>
      </w:r>
    </w:p>
    <w:p w14:paraId="7C5C4A16" w14:textId="74B4B7E3" w:rsidR="00115535" w:rsidRDefault="00115535" w:rsidP="00A42D8F">
      <w:pPr>
        <w:pStyle w:val="ListParagraph"/>
        <w:numPr>
          <w:ilvl w:val="2"/>
          <w:numId w:val="26"/>
        </w:numPr>
        <w:rPr>
          <w:rFonts w:ascii="Segoe UI" w:eastAsia="Times New Roman" w:hAnsi="Segoe UI" w:cs="Segoe UI"/>
          <w:sz w:val="24"/>
          <w:szCs w:val="24"/>
        </w:rPr>
      </w:pPr>
      <w:r>
        <w:rPr>
          <w:rFonts w:ascii="Segoe UI" w:eastAsia="Times New Roman" w:hAnsi="Segoe UI" w:cs="Segoe UI"/>
          <w:sz w:val="24"/>
          <w:szCs w:val="24"/>
        </w:rPr>
        <w:t>WZ Spec 2023</w:t>
      </w:r>
    </w:p>
    <w:p w14:paraId="3650AF87" w14:textId="269D7BF0" w:rsidR="004D174E" w:rsidRDefault="004D174E" w:rsidP="004D174E">
      <w:pPr>
        <w:pStyle w:val="ListParagraph"/>
        <w:numPr>
          <w:ilvl w:val="3"/>
          <w:numId w:val="26"/>
        </w:numPr>
        <w:rPr>
          <w:rFonts w:ascii="Segoe UI" w:eastAsia="Times New Roman" w:hAnsi="Segoe UI" w:cs="Segoe UI"/>
          <w:sz w:val="24"/>
          <w:szCs w:val="24"/>
        </w:rPr>
      </w:pPr>
      <w:r>
        <w:rPr>
          <w:rFonts w:ascii="Segoe UI" w:eastAsia="Times New Roman" w:hAnsi="Segoe UI" w:cs="Segoe UI"/>
          <w:sz w:val="24"/>
          <w:szCs w:val="24"/>
        </w:rPr>
        <w:t>Andy sent out review of proposed 2023 spec in February</w:t>
      </w:r>
    </w:p>
    <w:p w14:paraId="53FF6ECF" w14:textId="43768ECA" w:rsidR="004D174E" w:rsidRDefault="004D174E" w:rsidP="004D174E">
      <w:pPr>
        <w:pStyle w:val="ListParagraph"/>
        <w:numPr>
          <w:ilvl w:val="3"/>
          <w:numId w:val="26"/>
        </w:numPr>
        <w:rPr>
          <w:rFonts w:ascii="Segoe UI" w:eastAsia="Times New Roman" w:hAnsi="Segoe UI" w:cs="Segoe UI"/>
          <w:sz w:val="24"/>
          <w:szCs w:val="24"/>
        </w:rPr>
      </w:pPr>
      <w:r>
        <w:rPr>
          <w:rFonts w:ascii="Segoe UI" w:eastAsia="Times New Roman" w:hAnsi="Segoe UI" w:cs="Segoe UI"/>
          <w:sz w:val="24"/>
          <w:szCs w:val="24"/>
        </w:rPr>
        <w:t>649 and several STSP were added to 643</w:t>
      </w:r>
    </w:p>
    <w:p w14:paraId="7EF76C02" w14:textId="7727F03C" w:rsidR="004D174E" w:rsidRDefault="004D174E" w:rsidP="004D174E">
      <w:pPr>
        <w:pStyle w:val="ListParagraph"/>
        <w:numPr>
          <w:ilvl w:val="3"/>
          <w:numId w:val="26"/>
        </w:numPr>
        <w:rPr>
          <w:rFonts w:ascii="Segoe UI" w:eastAsia="Times New Roman" w:hAnsi="Segoe UI" w:cs="Segoe UI"/>
          <w:sz w:val="24"/>
          <w:szCs w:val="24"/>
        </w:rPr>
      </w:pPr>
      <w:r>
        <w:rPr>
          <w:rFonts w:ascii="Segoe UI" w:eastAsia="Times New Roman" w:hAnsi="Segoe UI" w:cs="Segoe UI"/>
          <w:sz w:val="24"/>
          <w:szCs w:val="24"/>
        </w:rPr>
        <w:t>TMA language was removed from 643</w:t>
      </w:r>
    </w:p>
    <w:p w14:paraId="4A26ED66" w14:textId="77777777" w:rsidR="00B85D4A" w:rsidRPr="00B85D4A" w:rsidRDefault="00B85D4A" w:rsidP="00B85D4A">
      <w:pPr>
        <w:pStyle w:val="ListParagraph"/>
        <w:ind w:left="2520"/>
        <w:rPr>
          <w:rFonts w:ascii="Segoe UI" w:eastAsia="Times New Roman" w:hAnsi="Segoe UI" w:cs="Segoe UI"/>
          <w:b/>
          <w:bCs/>
          <w:sz w:val="24"/>
          <w:szCs w:val="24"/>
        </w:rPr>
      </w:pPr>
    </w:p>
    <w:p w14:paraId="7A649EFA" w14:textId="0692E2CE" w:rsidR="00B85D4A" w:rsidRPr="00B85D4A" w:rsidRDefault="00B85D4A" w:rsidP="00B85D4A">
      <w:pPr>
        <w:pStyle w:val="NoSpacing"/>
        <w:numPr>
          <w:ilvl w:val="1"/>
          <w:numId w:val="26"/>
        </w:numPr>
        <w:rPr>
          <w:rFonts w:ascii="Arial" w:hAnsi="Arial" w:cs="Arial"/>
          <w:b/>
          <w:bCs/>
          <w:sz w:val="24"/>
          <w:szCs w:val="24"/>
        </w:rPr>
      </w:pPr>
      <w:r w:rsidRPr="00B85D4A">
        <w:rPr>
          <w:rFonts w:ascii="Arial" w:hAnsi="Arial" w:cs="Arial"/>
          <w:b/>
          <w:bCs/>
          <w:sz w:val="24"/>
          <w:szCs w:val="24"/>
        </w:rPr>
        <w:t>Other</w:t>
      </w:r>
    </w:p>
    <w:sectPr w:rsidR="00B85D4A" w:rsidRPr="00B85D4A" w:rsidSect="005D45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7E7E" w14:textId="77777777" w:rsidR="006F2DA6" w:rsidRDefault="006F2DA6" w:rsidP="008A5DC5">
      <w:pPr>
        <w:spacing w:after="0" w:line="240" w:lineRule="auto"/>
      </w:pPr>
      <w:r>
        <w:separator/>
      </w:r>
    </w:p>
  </w:endnote>
  <w:endnote w:type="continuationSeparator" w:id="0">
    <w:p w14:paraId="6C84A5AB" w14:textId="77777777" w:rsidR="006F2DA6" w:rsidRDefault="006F2DA6"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3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837"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E0A"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409" w14:textId="77777777" w:rsidR="006F2DA6" w:rsidRDefault="006F2DA6" w:rsidP="008A5DC5">
      <w:pPr>
        <w:spacing w:after="0" w:line="240" w:lineRule="auto"/>
      </w:pPr>
      <w:r>
        <w:separator/>
      </w:r>
    </w:p>
  </w:footnote>
  <w:footnote w:type="continuationSeparator" w:id="0">
    <w:p w14:paraId="21D47A14" w14:textId="77777777" w:rsidR="006F2DA6" w:rsidRDefault="006F2DA6"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6A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2C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7CF"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3F"/>
    <w:multiLevelType w:val="hybridMultilevel"/>
    <w:tmpl w:val="8520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93F9D"/>
    <w:multiLevelType w:val="hybridMultilevel"/>
    <w:tmpl w:val="5E3A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5C2EA9"/>
    <w:multiLevelType w:val="hybridMultilevel"/>
    <w:tmpl w:val="92A43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C0F8A"/>
    <w:multiLevelType w:val="hybridMultilevel"/>
    <w:tmpl w:val="AA8A2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0578084">
    <w:abstractNumId w:val="21"/>
  </w:num>
  <w:num w:numId="2" w16cid:durableId="593322968">
    <w:abstractNumId w:val="22"/>
  </w:num>
  <w:num w:numId="3" w16cid:durableId="428356943">
    <w:abstractNumId w:val="6"/>
  </w:num>
  <w:num w:numId="4" w16cid:durableId="1844972582">
    <w:abstractNumId w:val="6"/>
  </w:num>
  <w:num w:numId="5" w16cid:durableId="841047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106625">
    <w:abstractNumId w:val="20"/>
  </w:num>
  <w:num w:numId="7" w16cid:durableId="452096259">
    <w:abstractNumId w:val="1"/>
  </w:num>
  <w:num w:numId="8" w16cid:durableId="108473004">
    <w:abstractNumId w:val="15"/>
  </w:num>
  <w:num w:numId="9" w16cid:durableId="334504755">
    <w:abstractNumId w:val="13"/>
  </w:num>
  <w:num w:numId="10" w16cid:durableId="1716343236">
    <w:abstractNumId w:val="24"/>
  </w:num>
  <w:num w:numId="11" w16cid:durableId="2079277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690813">
    <w:abstractNumId w:val="14"/>
  </w:num>
  <w:num w:numId="13" w16cid:durableId="2000228966">
    <w:abstractNumId w:val="10"/>
  </w:num>
  <w:num w:numId="14" w16cid:durableId="1329820273">
    <w:abstractNumId w:val="19"/>
  </w:num>
  <w:num w:numId="15" w16cid:durableId="1443573368">
    <w:abstractNumId w:val="3"/>
  </w:num>
  <w:num w:numId="16" w16cid:durableId="2139255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2760839">
    <w:abstractNumId w:val="2"/>
  </w:num>
  <w:num w:numId="18" w16cid:durableId="320085957">
    <w:abstractNumId w:val="0"/>
  </w:num>
  <w:num w:numId="19" w16cid:durableId="1839464616">
    <w:abstractNumId w:val="17"/>
  </w:num>
  <w:num w:numId="20" w16cid:durableId="1635520408">
    <w:abstractNumId w:val="12"/>
  </w:num>
  <w:num w:numId="21" w16cid:durableId="201744695">
    <w:abstractNumId w:val="8"/>
  </w:num>
  <w:num w:numId="22" w16cid:durableId="987707056">
    <w:abstractNumId w:val="5"/>
  </w:num>
  <w:num w:numId="23" w16cid:durableId="2016032253">
    <w:abstractNumId w:val="16"/>
  </w:num>
  <w:num w:numId="24" w16cid:durableId="1442605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4836104">
    <w:abstractNumId w:val="4"/>
  </w:num>
  <w:num w:numId="26" w16cid:durableId="183637682">
    <w:abstractNumId w:val="7"/>
  </w:num>
  <w:num w:numId="27" w16cid:durableId="1110514084">
    <w:abstractNumId w:val="11"/>
  </w:num>
  <w:num w:numId="28" w16cid:durableId="1553152222">
    <w:abstractNumId w:val="18"/>
  </w:num>
  <w:num w:numId="29" w16cid:durableId="21177519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5780"/>
    <w:rsid w:val="0003125D"/>
    <w:rsid w:val="00041EE9"/>
    <w:rsid w:val="00057624"/>
    <w:rsid w:val="000659DD"/>
    <w:rsid w:val="00074345"/>
    <w:rsid w:val="00077440"/>
    <w:rsid w:val="000B1426"/>
    <w:rsid w:val="000C5AEF"/>
    <w:rsid w:val="000E67F5"/>
    <w:rsid w:val="000F7209"/>
    <w:rsid w:val="0011271D"/>
    <w:rsid w:val="00115535"/>
    <w:rsid w:val="001305B6"/>
    <w:rsid w:val="00136186"/>
    <w:rsid w:val="00142897"/>
    <w:rsid w:val="00150B7D"/>
    <w:rsid w:val="00167C75"/>
    <w:rsid w:val="00187CCD"/>
    <w:rsid w:val="001C0709"/>
    <w:rsid w:val="001D7123"/>
    <w:rsid w:val="001F1666"/>
    <w:rsid w:val="001F3ADA"/>
    <w:rsid w:val="001F5AE6"/>
    <w:rsid w:val="00204FDD"/>
    <w:rsid w:val="00214D1D"/>
    <w:rsid w:val="00232DF1"/>
    <w:rsid w:val="00247752"/>
    <w:rsid w:val="00254B26"/>
    <w:rsid w:val="00270288"/>
    <w:rsid w:val="002741EC"/>
    <w:rsid w:val="002761AD"/>
    <w:rsid w:val="00287B70"/>
    <w:rsid w:val="002A3F0B"/>
    <w:rsid w:val="002E0631"/>
    <w:rsid w:val="00335F71"/>
    <w:rsid w:val="0035021C"/>
    <w:rsid w:val="003741D0"/>
    <w:rsid w:val="003744B8"/>
    <w:rsid w:val="00375003"/>
    <w:rsid w:val="003961A5"/>
    <w:rsid w:val="003A0A0F"/>
    <w:rsid w:val="003B35F5"/>
    <w:rsid w:val="003B59AE"/>
    <w:rsid w:val="003C215D"/>
    <w:rsid w:val="003C5048"/>
    <w:rsid w:val="003E1C4C"/>
    <w:rsid w:val="003F15A8"/>
    <w:rsid w:val="00425B6E"/>
    <w:rsid w:val="00440A7C"/>
    <w:rsid w:val="0045681A"/>
    <w:rsid w:val="004841C7"/>
    <w:rsid w:val="00485CA7"/>
    <w:rsid w:val="004A0814"/>
    <w:rsid w:val="004A602B"/>
    <w:rsid w:val="004D0D29"/>
    <w:rsid w:val="004D174E"/>
    <w:rsid w:val="004D7F24"/>
    <w:rsid w:val="00504D0D"/>
    <w:rsid w:val="0056470F"/>
    <w:rsid w:val="00565453"/>
    <w:rsid w:val="00585266"/>
    <w:rsid w:val="00596810"/>
    <w:rsid w:val="005D4547"/>
    <w:rsid w:val="005E28F9"/>
    <w:rsid w:val="005F3DA7"/>
    <w:rsid w:val="00601DA8"/>
    <w:rsid w:val="00640ABE"/>
    <w:rsid w:val="0067104D"/>
    <w:rsid w:val="006804B4"/>
    <w:rsid w:val="0068423C"/>
    <w:rsid w:val="006929CC"/>
    <w:rsid w:val="006F26DA"/>
    <w:rsid w:val="006F2DA6"/>
    <w:rsid w:val="007375EF"/>
    <w:rsid w:val="00744CB8"/>
    <w:rsid w:val="007824A1"/>
    <w:rsid w:val="007C01AA"/>
    <w:rsid w:val="007C0D25"/>
    <w:rsid w:val="007C423A"/>
    <w:rsid w:val="007F0106"/>
    <w:rsid w:val="0081586B"/>
    <w:rsid w:val="00861325"/>
    <w:rsid w:val="00865418"/>
    <w:rsid w:val="008778D9"/>
    <w:rsid w:val="008A0B85"/>
    <w:rsid w:val="008A5DC5"/>
    <w:rsid w:val="008B1893"/>
    <w:rsid w:val="008F3F47"/>
    <w:rsid w:val="009040A1"/>
    <w:rsid w:val="00924CBC"/>
    <w:rsid w:val="00931633"/>
    <w:rsid w:val="00954443"/>
    <w:rsid w:val="00986201"/>
    <w:rsid w:val="009971D7"/>
    <w:rsid w:val="009E0664"/>
    <w:rsid w:val="009F3375"/>
    <w:rsid w:val="009F6E9A"/>
    <w:rsid w:val="009F721C"/>
    <w:rsid w:val="00A10E98"/>
    <w:rsid w:val="00A135C2"/>
    <w:rsid w:val="00A42D8F"/>
    <w:rsid w:val="00A455FF"/>
    <w:rsid w:val="00A632DC"/>
    <w:rsid w:val="00A73CF6"/>
    <w:rsid w:val="00AB0758"/>
    <w:rsid w:val="00AD588C"/>
    <w:rsid w:val="00AD7A32"/>
    <w:rsid w:val="00B12C4C"/>
    <w:rsid w:val="00B200BE"/>
    <w:rsid w:val="00B610E2"/>
    <w:rsid w:val="00B650DA"/>
    <w:rsid w:val="00B7249D"/>
    <w:rsid w:val="00B85D4A"/>
    <w:rsid w:val="00BA655F"/>
    <w:rsid w:val="00BD0477"/>
    <w:rsid w:val="00C07E55"/>
    <w:rsid w:val="00C2286D"/>
    <w:rsid w:val="00C30291"/>
    <w:rsid w:val="00C33EBA"/>
    <w:rsid w:val="00C42588"/>
    <w:rsid w:val="00C50876"/>
    <w:rsid w:val="00C60754"/>
    <w:rsid w:val="00C74A9A"/>
    <w:rsid w:val="00C8596F"/>
    <w:rsid w:val="00C94B08"/>
    <w:rsid w:val="00CC02CD"/>
    <w:rsid w:val="00CC4112"/>
    <w:rsid w:val="00D45816"/>
    <w:rsid w:val="00D90C1E"/>
    <w:rsid w:val="00D91573"/>
    <w:rsid w:val="00DA1F3E"/>
    <w:rsid w:val="00DA3506"/>
    <w:rsid w:val="00DB1795"/>
    <w:rsid w:val="00DC69B4"/>
    <w:rsid w:val="00DD4660"/>
    <w:rsid w:val="00DD4C39"/>
    <w:rsid w:val="00DE0F55"/>
    <w:rsid w:val="00DE702D"/>
    <w:rsid w:val="00E31026"/>
    <w:rsid w:val="00E67A35"/>
    <w:rsid w:val="00E67B63"/>
    <w:rsid w:val="00E708CB"/>
    <w:rsid w:val="00E83897"/>
    <w:rsid w:val="00ED7B96"/>
    <w:rsid w:val="00EE27C7"/>
    <w:rsid w:val="00EE5C61"/>
    <w:rsid w:val="00EF5D39"/>
    <w:rsid w:val="00F161C3"/>
    <w:rsid w:val="00F240B1"/>
    <w:rsid w:val="00F244EE"/>
    <w:rsid w:val="00F4637E"/>
    <w:rsid w:val="00F5256E"/>
    <w:rsid w:val="00F54F5B"/>
    <w:rsid w:val="00F8300C"/>
    <w:rsid w:val="00F96467"/>
    <w:rsid w:val="00FA3F64"/>
    <w:rsid w:val="00FC7EC7"/>
    <w:rsid w:val="00FF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D57F4987-2D6C-41E7-BE0D-4989598E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semiHidden/>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cmParagraph">
    <w:name w:val="cmParagraph"/>
    <w:basedOn w:val="Normal"/>
    <w:rsid w:val="003E1C4C"/>
    <w:pPr>
      <w:widowControl w:val="0"/>
      <w:spacing w:before="60" w:after="60" w:line="240" w:lineRule="auto"/>
      <w:ind w:left="0" w:firstLine="0"/>
    </w:pPr>
    <w:rPr>
      <w:rFonts w:ascii="Arial" w:eastAsia="Times New Roman" w:hAnsi="Arial" w:cs="Times New Roman"/>
      <w:color w:val="auto"/>
      <w:sz w:val="20"/>
      <w:szCs w:val="20"/>
    </w:rPr>
  </w:style>
  <w:style w:type="paragraph" w:customStyle="1" w:styleId="cmHeading3">
    <w:name w:val="cmHeading3"/>
    <w:basedOn w:val="Normal"/>
    <w:next w:val="cmParagraph"/>
    <w:rsid w:val="003E1C4C"/>
    <w:pPr>
      <w:keepNext/>
      <w:widowControl w:val="0"/>
      <w:spacing w:before="60" w:after="0" w:line="240" w:lineRule="auto"/>
      <w:ind w:left="0" w:firstLine="0"/>
      <w:outlineLvl w:val="2"/>
    </w:pPr>
    <w:rPr>
      <w:rFonts w:ascii="Arial" w:eastAsia="Times New Roman" w:hAnsi="Arial" w:cs="Times New Roman"/>
      <w:b/>
      <w:bCs/>
      <w:color w:val="44546A" w:themeColor="text2"/>
      <w:sz w:val="20"/>
      <w:szCs w:val="20"/>
    </w:rPr>
  </w:style>
  <w:style w:type="character" w:customStyle="1" w:styleId="cmHeadingNumber">
    <w:name w:val="cmHeadingNumber"/>
    <w:basedOn w:val="DefaultParagraphFont"/>
    <w:rsid w:val="003E1C4C"/>
    <w:rPr>
      <w:color w:val="1F497D"/>
    </w:rPr>
  </w:style>
  <w:style w:type="paragraph" w:customStyle="1" w:styleId="xmsonormal">
    <w:name w:val="x_msonormal"/>
    <w:basedOn w:val="Normal"/>
    <w:rsid w:val="000C5AEF"/>
    <w:pPr>
      <w:spacing w:after="0" w:line="240" w:lineRule="auto"/>
      <w:ind w:left="0" w:firstLine="0"/>
    </w:pPr>
    <w:rPr>
      <w:rFonts w:eastAsiaTheme="minorHAnsi" w:cs="Times New Roman"/>
      <w:color w:val="auto"/>
    </w:rPr>
  </w:style>
  <w:style w:type="paragraph" w:styleId="NoSpacing">
    <w:name w:val="No Spacing"/>
    <w:uiPriority w:val="1"/>
    <w:qFormat/>
    <w:rsid w:val="007F0106"/>
    <w:pPr>
      <w:spacing w:after="0" w:line="240" w:lineRule="auto"/>
      <w:ind w:left="37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A91E54D4-18E1-4723-8196-659C8990B0C8}"/>
</file>

<file path=customXml/itemProps3.xml><?xml version="1.0" encoding="utf-8"?>
<ds:datastoreItem xmlns:ds="http://schemas.openxmlformats.org/officeDocument/2006/customXml" ds:itemID="{C9BD7290-DCFD-43A7-A20B-9B2ECDBE7C71}"/>
</file>

<file path=customXml/itemProps4.xml><?xml version="1.0" encoding="utf-8"?>
<ds:datastoreItem xmlns:ds="http://schemas.openxmlformats.org/officeDocument/2006/customXml" ds:itemID="{D7C57035-696D-41A7-B5A9-0C9B3CEFEB3D}"/>
</file>

<file path=docProps/app.xml><?xml version="1.0" encoding="utf-8"?>
<Properties xmlns="http://schemas.openxmlformats.org/officeDocument/2006/extended-properties" xmlns:vt="http://schemas.openxmlformats.org/officeDocument/2006/docPropsVTypes">
  <Template>Normal.dotm</Template>
  <TotalTime>38</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3-30-22</dc:title>
  <dc:subject/>
  <dc:creator>dotpaa</dc:creator>
  <cp:keywords/>
  <cp:lastModifiedBy>Merchant, Todd M - DOT</cp:lastModifiedBy>
  <cp:revision>13</cp:revision>
  <cp:lastPrinted>2017-01-17T19:55:00Z</cp:lastPrinted>
  <dcterms:created xsi:type="dcterms:W3CDTF">2022-02-23T15:28:00Z</dcterms:created>
  <dcterms:modified xsi:type="dcterms:W3CDTF">2023-07-24T19:18:00Z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