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4633"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u w:val="single"/>
        </w:rPr>
        <w:t>Asphalt Stabilized Open Graded Base Course, Item 900XX</w:t>
      </w:r>
      <w:r>
        <w:rPr>
          <w:spacing w:val="-3"/>
        </w:rPr>
        <w:fldChar w:fldCharType="begin"/>
      </w:r>
      <w:r>
        <w:rPr>
          <w:spacing w:val="-3"/>
        </w:rPr>
        <w:instrText xml:space="preserve">PRIVATE </w:instrText>
      </w:r>
      <w:r>
        <w:rPr>
          <w:spacing w:val="-3"/>
        </w:rPr>
        <w:fldChar w:fldCharType="end"/>
      </w:r>
    </w:p>
    <w:p w14:paraId="5E17ED7D"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56FEC1E1"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 xml:space="preserve">A.   </w:t>
      </w:r>
      <w:r>
        <w:rPr>
          <w:spacing w:val="-3"/>
          <w:u w:val="single"/>
        </w:rPr>
        <w:t>Description:</w:t>
      </w:r>
      <w:r>
        <w:rPr>
          <w:spacing w:val="-3"/>
        </w:rPr>
        <w:t xml:space="preserve"> The work under this item shall consist of constructing asphalt stabilized open graded base course to the dimensions and locations shown on the plans. The work shall be in accordance with the pertinent provisions of Section 306, 405, and </w:t>
      </w:r>
      <w:proofErr w:type="gramStart"/>
      <w:r>
        <w:rPr>
          <w:spacing w:val="-3"/>
        </w:rPr>
        <w:t>406,</w:t>
      </w:r>
      <w:proofErr w:type="gramEnd"/>
      <w:r>
        <w:rPr>
          <w:spacing w:val="-3"/>
        </w:rPr>
        <w:t xml:space="preserve"> of the WisDOT Highway Standard Specifications for Road and Bridge Construction, 1989 Edition, and as hereinafter provided.</w:t>
      </w:r>
    </w:p>
    <w:p w14:paraId="0660BD0B"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1045" w:hanging="1045"/>
        <w:jc w:val="both"/>
        <w:rPr>
          <w:spacing w:val="-3"/>
        </w:rPr>
      </w:pPr>
      <w:r>
        <w:rPr>
          <w:spacing w:val="-3"/>
        </w:rPr>
        <w:tab/>
      </w:r>
      <w:r>
        <w:rPr>
          <w:spacing w:val="-3"/>
        </w:rPr>
        <w:tab/>
      </w:r>
      <w:r>
        <w:rPr>
          <w:spacing w:val="-3"/>
        </w:rPr>
        <w:tab/>
      </w:r>
      <w:r>
        <w:rPr>
          <w:rFonts w:ascii="Wingdings" w:hAnsi="Wingdings"/>
          <w:spacing w:val="-3"/>
        </w:rPr>
        <w:t></w:t>
      </w:r>
      <w:r>
        <w:rPr>
          <w:spacing w:val="-3"/>
        </w:rPr>
        <w:t>*********************************************************************NOTE TO SPECIFIER: This STSP requires a Modification of Standards.</w:t>
      </w:r>
    </w:p>
    <w:p w14:paraId="4840FC7A"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1044" w:hanging="1044"/>
        <w:jc w:val="both"/>
        <w:rPr>
          <w:spacing w:val="-3"/>
        </w:rPr>
      </w:pPr>
      <w:r>
        <w:rPr>
          <w:spacing w:val="-3"/>
        </w:rPr>
        <w:tab/>
      </w:r>
      <w:r>
        <w:rPr>
          <w:spacing w:val="-3"/>
        </w:rPr>
        <w:tab/>
      </w:r>
      <w:r>
        <w:rPr>
          <w:spacing w:val="-3"/>
        </w:rPr>
        <w:tab/>
        <w:t>*********************************************************************</w:t>
      </w:r>
      <w:r>
        <w:rPr>
          <w:rFonts w:ascii="Wingdings" w:hAnsi="Wingdings"/>
          <w:spacing w:val="-3"/>
        </w:rPr>
        <w:t></w:t>
      </w:r>
    </w:p>
    <w:p w14:paraId="0022B7FB"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4EF8BBA0"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B.</w:t>
      </w:r>
      <w:r>
        <w:rPr>
          <w:spacing w:val="-3"/>
        </w:rPr>
        <w:tab/>
      </w:r>
      <w:r>
        <w:rPr>
          <w:spacing w:val="-3"/>
          <w:u w:val="single"/>
        </w:rPr>
        <w:t>Materials:</w:t>
      </w:r>
      <w:r>
        <w:rPr>
          <w:spacing w:val="-3"/>
        </w:rPr>
        <w:t xml:space="preserve"> The bituminous mixture shall be a combination of the specified aggregate</w:t>
      </w:r>
    </w:p>
    <w:p w14:paraId="3742BFBF"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gradation and asphalt cement as stated herein:</w:t>
      </w:r>
    </w:p>
    <w:p w14:paraId="16C2C35A"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48CD19AE" w14:textId="77777777" w:rsidR="00845E68" w:rsidRDefault="00845E68">
      <w:pPr>
        <w:tabs>
          <w:tab w:val="center" w:pos="4752"/>
        </w:tabs>
        <w:suppressAutoHyphens/>
        <w:jc w:val="both"/>
        <w:rPr>
          <w:spacing w:val="-3"/>
        </w:rPr>
      </w:pPr>
      <w:r>
        <w:rPr>
          <w:b/>
          <w:spacing w:val="-3"/>
        </w:rPr>
        <w:tab/>
        <w:t>REQUIREMENTS FOR GRADATION OF AGGREGATES</w:t>
      </w:r>
    </w:p>
    <w:p w14:paraId="7F5EF4B6"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78DED569"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tbl>
      <w:tblPr>
        <w:tblW w:w="0" w:type="auto"/>
        <w:jc w:val="center"/>
        <w:tblLayout w:type="fixed"/>
        <w:tblCellMar>
          <w:left w:w="120" w:type="dxa"/>
          <w:right w:w="120" w:type="dxa"/>
        </w:tblCellMar>
        <w:tblLook w:val="0000" w:firstRow="0" w:lastRow="0" w:firstColumn="0" w:lastColumn="0" w:noHBand="0" w:noVBand="0"/>
      </w:tblPr>
      <w:tblGrid>
        <w:gridCol w:w="2752"/>
        <w:gridCol w:w="2181"/>
      </w:tblGrid>
      <w:tr w:rsidR="001702A7" w14:paraId="3B055680" w14:textId="77777777">
        <w:trPr>
          <w:jc w:val="center"/>
        </w:trPr>
        <w:tc>
          <w:tcPr>
            <w:tcW w:w="2752" w:type="dxa"/>
            <w:tcBorders>
              <w:top w:val="double" w:sz="6" w:space="0" w:color="auto"/>
              <w:left w:val="double" w:sz="6" w:space="0" w:color="auto"/>
              <w:bottom w:val="nil"/>
              <w:right w:val="nil"/>
            </w:tcBorders>
          </w:tcPr>
          <w:p w14:paraId="17AE218C"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fldChar w:fldCharType="begin"/>
            </w:r>
            <w:r>
              <w:instrText xml:space="preserve">ref </w:instrText>
            </w:r>
            <w:r>
              <w:rPr>
                <w:spacing w:val="-3"/>
              </w:rPr>
              <w:instrText xml:space="preserve">PRVATE </w:instrText>
            </w:r>
            <w:r>
              <w:fldChar w:fldCharType="separate"/>
            </w:r>
            <w:r>
              <w:rPr>
                <w:b/>
                <w:bCs/>
              </w:rPr>
              <w:t xml:space="preserve">Error! Reference source not </w:t>
            </w:r>
            <w:proofErr w:type="spellStart"/>
            <w:r>
              <w:rPr>
                <w:b/>
                <w:bCs/>
              </w:rPr>
              <w:t>found.</w:t>
            </w:r>
            <w:r>
              <w:fldChar w:fldCharType="end"/>
            </w:r>
            <w:r>
              <w:rPr>
                <w:spacing w:val="-3"/>
              </w:rPr>
              <w:t>Sieve</w:t>
            </w:r>
            <w:proofErr w:type="spellEnd"/>
            <w:r>
              <w:rPr>
                <w:spacing w:val="-3"/>
              </w:rPr>
              <w:t xml:space="preserve"> Size</w:t>
            </w:r>
          </w:p>
        </w:tc>
        <w:tc>
          <w:tcPr>
            <w:tcW w:w="2181" w:type="dxa"/>
            <w:tcBorders>
              <w:top w:val="double" w:sz="6" w:space="0" w:color="auto"/>
              <w:left w:val="single" w:sz="6" w:space="0" w:color="auto"/>
              <w:bottom w:val="nil"/>
              <w:right w:val="double" w:sz="6" w:space="0" w:color="auto"/>
            </w:tcBorders>
          </w:tcPr>
          <w:p w14:paraId="0E49A9D7"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 xml:space="preserve">Percent by Weight Passing Sieves </w:t>
            </w:r>
          </w:p>
        </w:tc>
      </w:tr>
      <w:tr w:rsidR="001702A7" w14:paraId="0F97F688" w14:textId="77777777">
        <w:trPr>
          <w:jc w:val="center"/>
        </w:trPr>
        <w:tc>
          <w:tcPr>
            <w:tcW w:w="2752" w:type="dxa"/>
            <w:tcBorders>
              <w:top w:val="single" w:sz="6" w:space="0" w:color="auto"/>
              <w:left w:val="double" w:sz="6" w:space="0" w:color="auto"/>
              <w:bottom w:val="nil"/>
              <w:right w:val="nil"/>
            </w:tcBorders>
          </w:tcPr>
          <w:p w14:paraId="56D44B95"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2"</w:t>
            </w:r>
          </w:p>
        </w:tc>
        <w:tc>
          <w:tcPr>
            <w:tcW w:w="2181" w:type="dxa"/>
            <w:tcBorders>
              <w:top w:val="single" w:sz="6" w:space="0" w:color="auto"/>
              <w:left w:val="single" w:sz="6" w:space="0" w:color="auto"/>
              <w:bottom w:val="nil"/>
              <w:right w:val="double" w:sz="6" w:space="0" w:color="auto"/>
            </w:tcBorders>
          </w:tcPr>
          <w:p w14:paraId="2964803A"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100</w:t>
            </w:r>
          </w:p>
        </w:tc>
      </w:tr>
      <w:tr w:rsidR="001702A7" w14:paraId="55A142FF" w14:textId="77777777">
        <w:trPr>
          <w:jc w:val="center"/>
        </w:trPr>
        <w:tc>
          <w:tcPr>
            <w:tcW w:w="2752" w:type="dxa"/>
            <w:tcBorders>
              <w:top w:val="single" w:sz="6" w:space="0" w:color="auto"/>
              <w:left w:val="double" w:sz="6" w:space="0" w:color="auto"/>
              <w:bottom w:val="nil"/>
              <w:right w:val="nil"/>
            </w:tcBorders>
          </w:tcPr>
          <w:p w14:paraId="53D9817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1-1/2"</w:t>
            </w:r>
          </w:p>
        </w:tc>
        <w:tc>
          <w:tcPr>
            <w:tcW w:w="2181" w:type="dxa"/>
            <w:tcBorders>
              <w:top w:val="single" w:sz="6" w:space="0" w:color="auto"/>
              <w:left w:val="single" w:sz="6" w:space="0" w:color="auto"/>
              <w:bottom w:val="nil"/>
              <w:right w:val="double" w:sz="6" w:space="0" w:color="auto"/>
            </w:tcBorders>
          </w:tcPr>
          <w:p w14:paraId="5A49A08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75-90</w:t>
            </w:r>
          </w:p>
        </w:tc>
      </w:tr>
      <w:tr w:rsidR="001702A7" w14:paraId="4B8A3EFD" w14:textId="77777777">
        <w:trPr>
          <w:jc w:val="center"/>
        </w:trPr>
        <w:tc>
          <w:tcPr>
            <w:tcW w:w="2752" w:type="dxa"/>
            <w:tcBorders>
              <w:top w:val="single" w:sz="6" w:space="0" w:color="auto"/>
              <w:left w:val="double" w:sz="6" w:space="0" w:color="auto"/>
              <w:bottom w:val="nil"/>
              <w:right w:val="nil"/>
            </w:tcBorders>
          </w:tcPr>
          <w:p w14:paraId="2694218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3/4"</w:t>
            </w:r>
          </w:p>
        </w:tc>
        <w:tc>
          <w:tcPr>
            <w:tcW w:w="2181" w:type="dxa"/>
            <w:tcBorders>
              <w:top w:val="single" w:sz="6" w:space="0" w:color="auto"/>
              <w:left w:val="single" w:sz="6" w:space="0" w:color="auto"/>
              <w:bottom w:val="nil"/>
              <w:right w:val="double" w:sz="6" w:space="0" w:color="auto"/>
            </w:tcBorders>
          </w:tcPr>
          <w:p w14:paraId="1BD8142A"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50-70</w:t>
            </w:r>
          </w:p>
        </w:tc>
      </w:tr>
      <w:tr w:rsidR="001702A7" w14:paraId="000FBF23" w14:textId="77777777">
        <w:trPr>
          <w:jc w:val="center"/>
        </w:trPr>
        <w:tc>
          <w:tcPr>
            <w:tcW w:w="2752" w:type="dxa"/>
            <w:tcBorders>
              <w:top w:val="single" w:sz="6" w:space="0" w:color="auto"/>
              <w:left w:val="double" w:sz="6" w:space="0" w:color="auto"/>
              <w:bottom w:val="nil"/>
              <w:right w:val="nil"/>
            </w:tcBorders>
          </w:tcPr>
          <w:p w14:paraId="119F3E70"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No. 4</w:t>
            </w:r>
          </w:p>
        </w:tc>
        <w:tc>
          <w:tcPr>
            <w:tcW w:w="2181" w:type="dxa"/>
            <w:tcBorders>
              <w:top w:val="single" w:sz="6" w:space="0" w:color="auto"/>
              <w:left w:val="single" w:sz="6" w:space="0" w:color="auto"/>
              <w:bottom w:val="nil"/>
              <w:right w:val="double" w:sz="6" w:space="0" w:color="auto"/>
            </w:tcBorders>
          </w:tcPr>
          <w:p w14:paraId="252B0FF4"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8-20</w:t>
            </w:r>
          </w:p>
        </w:tc>
      </w:tr>
      <w:tr w:rsidR="001702A7" w14:paraId="542AD2AB" w14:textId="77777777">
        <w:trPr>
          <w:jc w:val="center"/>
        </w:trPr>
        <w:tc>
          <w:tcPr>
            <w:tcW w:w="2752" w:type="dxa"/>
            <w:tcBorders>
              <w:top w:val="single" w:sz="6" w:space="0" w:color="auto"/>
              <w:left w:val="double" w:sz="6" w:space="0" w:color="auto"/>
              <w:bottom w:val="nil"/>
              <w:right w:val="nil"/>
            </w:tcBorders>
          </w:tcPr>
          <w:p w14:paraId="77245DBB"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No. 100</w:t>
            </w:r>
          </w:p>
        </w:tc>
        <w:tc>
          <w:tcPr>
            <w:tcW w:w="2181" w:type="dxa"/>
            <w:tcBorders>
              <w:top w:val="single" w:sz="6" w:space="0" w:color="auto"/>
              <w:left w:val="single" w:sz="6" w:space="0" w:color="auto"/>
              <w:bottom w:val="nil"/>
              <w:right w:val="double" w:sz="6" w:space="0" w:color="auto"/>
            </w:tcBorders>
          </w:tcPr>
          <w:p w14:paraId="492CBBBB"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0-5</w:t>
            </w:r>
          </w:p>
        </w:tc>
      </w:tr>
      <w:tr w:rsidR="001702A7" w14:paraId="4D404003" w14:textId="77777777">
        <w:trPr>
          <w:jc w:val="center"/>
        </w:trPr>
        <w:tc>
          <w:tcPr>
            <w:tcW w:w="2752" w:type="dxa"/>
            <w:tcBorders>
              <w:top w:val="single" w:sz="6" w:space="0" w:color="auto"/>
              <w:left w:val="double" w:sz="6" w:space="0" w:color="auto"/>
              <w:bottom w:val="nil"/>
              <w:right w:val="nil"/>
            </w:tcBorders>
          </w:tcPr>
          <w:p w14:paraId="09E0CCE1"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p>
        </w:tc>
        <w:tc>
          <w:tcPr>
            <w:tcW w:w="2181" w:type="dxa"/>
            <w:tcBorders>
              <w:top w:val="single" w:sz="6" w:space="0" w:color="auto"/>
              <w:left w:val="single" w:sz="6" w:space="0" w:color="auto"/>
              <w:bottom w:val="nil"/>
              <w:right w:val="double" w:sz="6" w:space="0" w:color="auto"/>
            </w:tcBorders>
          </w:tcPr>
          <w:p w14:paraId="102096A7"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p>
        </w:tc>
      </w:tr>
      <w:tr w:rsidR="001702A7" w14:paraId="3E306172" w14:textId="77777777">
        <w:trPr>
          <w:jc w:val="center"/>
        </w:trPr>
        <w:tc>
          <w:tcPr>
            <w:tcW w:w="4933" w:type="dxa"/>
            <w:gridSpan w:val="2"/>
            <w:tcBorders>
              <w:top w:val="single" w:sz="6" w:space="0" w:color="auto"/>
              <w:left w:val="double" w:sz="6" w:space="0" w:color="auto"/>
              <w:bottom w:val="nil"/>
              <w:right w:val="double" w:sz="6" w:space="0" w:color="auto"/>
            </w:tcBorders>
          </w:tcPr>
          <w:p w14:paraId="34E48789"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after="54"/>
              <w:rPr>
                <w:spacing w:val="-3"/>
              </w:rPr>
            </w:pPr>
            <w:r>
              <w:rPr>
                <w:spacing w:val="-3"/>
              </w:rPr>
              <w:t>Asphalt Content      1.5-3.0%</w:t>
            </w:r>
          </w:p>
        </w:tc>
      </w:tr>
      <w:tr w:rsidR="001702A7" w14:paraId="4B228C6F" w14:textId="77777777">
        <w:trPr>
          <w:jc w:val="center"/>
        </w:trPr>
        <w:tc>
          <w:tcPr>
            <w:tcW w:w="4933" w:type="dxa"/>
            <w:gridSpan w:val="2"/>
            <w:tcBorders>
              <w:top w:val="single" w:sz="6" w:space="0" w:color="auto"/>
              <w:left w:val="double" w:sz="6" w:space="0" w:color="auto"/>
              <w:bottom w:val="double" w:sz="6" w:space="0" w:color="auto"/>
              <w:right w:val="double" w:sz="6" w:space="0" w:color="auto"/>
            </w:tcBorders>
          </w:tcPr>
          <w:p w14:paraId="6117219D"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before="90"/>
              <w:rPr>
                <w:spacing w:val="-3"/>
              </w:rPr>
            </w:pPr>
            <w:r>
              <w:rPr>
                <w:spacing w:val="-3"/>
              </w:rPr>
              <w:t>Asphalt Cement - Penetration Grade 120-150</w:t>
            </w:r>
          </w:p>
          <w:p w14:paraId="4F715DA6"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spacing w:after="54"/>
              <w:rPr>
                <w:spacing w:val="-3"/>
              </w:rPr>
            </w:pPr>
            <w:r>
              <w:rPr>
                <w:spacing w:val="-3"/>
              </w:rPr>
              <w:t xml:space="preserve">                      Viscosity Grade    AC-5</w:t>
            </w:r>
          </w:p>
        </w:tc>
      </w:tr>
    </w:tbl>
    <w:p w14:paraId="07726415"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4A76205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A minimum of 75%, by count, of the number of particles of aggregate retained on the No. 4 sieve shall have at least one fractured face while a minimum of 50% by count shall have at least two fractured faces.</w:t>
      </w:r>
    </w:p>
    <w:p w14:paraId="30C48C7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7F4D94A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 xml:space="preserve">The Contractor shall establish the bituminous job mix formula. No bituminous mixture for payment shall be produced until a Job Mix Formula has been approved by the Engineer. The formula shall be submitted in writing by the Contractor to the Engineer at least 15 days prior to the start of paving operations and shall indicate the definite percentage of each sieve fraction of aggregate, the percentage </w:t>
      </w:r>
      <w:r>
        <w:rPr>
          <w:spacing w:val="-3"/>
        </w:rPr>
        <w:lastRenderedPageBreak/>
        <w:t xml:space="preserve">of bitumen, and the temperature of the completed mixture when discharged from the mixer and shall be signed by a Professional Engineer. All test data used to develop the Job Mix Formula shall also be submitted. Should a change in sources of materials be made, a </w:t>
      </w:r>
      <w:r>
        <w:rPr>
          <w:b/>
          <w:spacing w:val="-3"/>
        </w:rPr>
        <w:t>new job mix formula</w:t>
      </w:r>
      <w:r>
        <w:rPr>
          <w:spacing w:val="-3"/>
        </w:rPr>
        <w:t xml:space="preserve"> must be established before the new material is used.</w:t>
      </w:r>
    </w:p>
    <w:p w14:paraId="5E4CF2A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4905FA29"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If necessary, the Contractor shall use an approved heat-stable anti-stripping additive. The anti-stripping additive shall meet the approval of the Engineer based on the results of laboratory test. The additive shall be added to the asphalt tank at the recommended dosage as determined by laboratory tests and shall be thoroughly mixed by circulation of asphalt for at least 4 hours prior to being incorporated into the mix. The exact amount of additive to be used shall be determined by the Job Mix Formula.</w:t>
      </w:r>
    </w:p>
    <w:p w14:paraId="055ADCA7"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09CF9969"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 xml:space="preserve">C.   </w:t>
      </w:r>
      <w:r>
        <w:rPr>
          <w:spacing w:val="-3"/>
          <w:u w:val="single"/>
        </w:rPr>
        <w:t>Construction Methods:</w:t>
      </w:r>
    </w:p>
    <w:p w14:paraId="7C3D011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4B5FFF83"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1.</w:t>
      </w:r>
      <w:r>
        <w:rPr>
          <w:spacing w:val="-3"/>
        </w:rPr>
        <w:tab/>
        <w:t>Bituminous Mixing Plant. The use of storage bins will not be permitted.</w:t>
      </w:r>
    </w:p>
    <w:p w14:paraId="3CDA1FE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ab/>
        <w:t>Surge bins may be used as directed by the Engineer.</w:t>
      </w:r>
    </w:p>
    <w:p w14:paraId="1707B10D"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1D1FED0F"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2.</w:t>
      </w:r>
      <w:r>
        <w:rPr>
          <w:spacing w:val="-3"/>
        </w:rPr>
        <w:tab/>
        <w:t>Rollers. An approved steel wheel tandem roller, weighing not less than 8 tons nor more than 12 tons and having a unit compression on the drive wheels of not less than 250 nor more than 400 pounds per inch of roller width, shall be used to compact the mix.</w:t>
      </w:r>
    </w:p>
    <w:p w14:paraId="6CD607CD"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69F63BE1"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3.</w:t>
      </w:r>
      <w:r>
        <w:rPr>
          <w:spacing w:val="-3"/>
        </w:rPr>
        <w:tab/>
        <w:t>Preparation of Bituminous Material. The maximum asphalt temperature shall not exceed 325</w:t>
      </w:r>
      <w:r>
        <w:rPr>
          <w:rFonts w:ascii="Symbol" w:hAnsi="Symbol"/>
          <w:spacing w:val="-3"/>
        </w:rPr>
        <w:t></w:t>
      </w:r>
      <w:r>
        <w:rPr>
          <w:spacing w:val="-3"/>
        </w:rPr>
        <w:t>F.</w:t>
      </w:r>
    </w:p>
    <w:p w14:paraId="2664230C"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6AA143F2"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4.</w:t>
      </w:r>
      <w:r>
        <w:rPr>
          <w:spacing w:val="-3"/>
        </w:rPr>
        <w:tab/>
        <w:t>Preparation of Bituminous Mixture. The temperature of the aggregate before</w:t>
      </w:r>
      <w:r>
        <w:rPr>
          <w:spacing w:val="-3"/>
        </w:rPr>
        <w:tab/>
      </w:r>
      <w:r>
        <w:rPr>
          <w:spacing w:val="-3"/>
        </w:rPr>
        <w:tab/>
        <w:t>adding the asphalt cement shall not be less than 275</w:t>
      </w:r>
      <w:r>
        <w:rPr>
          <w:rFonts w:ascii="Symbol" w:hAnsi="Symbol"/>
          <w:spacing w:val="-3"/>
        </w:rPr>
        <w:t></w:t>
      </w:r>
      <w:r>
        <w:rPr>
          <w:spacing w:val="-3"/>
        </w:rPr>
        <w:t>F nor more than 325</w:t>
      </w:r>
      <w:r>
        <w:rPr>
          <w:rFonts w:ascii="Symbol" w:hAnsi="Symbol"/>
          <w:spacing w:val="-3"/>
        </w:rPr>
        <w:t></w:t>
      </w:r>
      <w:r>
        <w:rPr>
          <w:spacing w:val="-3"/>
        </w:rPr>
        <w:t>F, unless authorized by the Engineer.</w:t>
      </w:r>
    </w:p>
    <w:p w14:paraId="47B88AC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0DB0FBC4"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5.</w:t>
      </w:r>
      <w:r>
        <w:rPr>
          <w:spacing w:val="-3"/>
        </w:rPr>
        <w:tab/>
        <w:t xml:space="preserve">Spreading and </w:t>
      </w:r>
      <w:proofErr w:type="gramStart"/>
      <w:r>
        <w:rPr>
          <w:spacing w:val="-3"/>
        </w:rPr>
        <w:t>Laying</w:t>
      </w:r>
      <w:proofErr w:type="gramEnd"/>
      <w:r>
        <w:rPr>
          <w:spacing w:val="-3"/>
        </w:rPr>
        <w:t>. Asphalt treated permeable base shall be spread only when the atmospheric temperature is above 40</w:t>
      </w:r>
      <w:r>
        <w:rPr>
          <w:rFonts w:ascii="Symbol" w:hAnsi="Symbol"/>
          <w:spacing w:val="-3"/>
        </w:rPr>
        <w:t></w:t>
      </w:r>
      <w:r>
        <w:rPr>
          <w:spacing w:val="-3"/>
        </w:rPr>
        <w:t>F.</w:t>
      </w:r>
    </w:p>
    <w:p w14:paraId="59B75143"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68B566FB"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Asphalt treated permeable base shall be spread and compacted in one layer - 4" compacted depth.</w:t>
      </w:r>
    </w:p>
    <w:p w14:paraId="123C9DC1"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3A7C9E2D"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Automatic grade control shall be used for placement of the permeable base. Grade control shall be wire or string reference lines for elevation and alignment.</w:t>
      </w:r>
    </w:p>
    <w:p w14:paraId="59CCEC81"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2599E7A2"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The control system shall be automatically actuated from the reference line through a system of mechanical sensors or sensor directed mechanisms or devices which will maintain the paver screed at a predetermined transverse slope and at the proper elevation to obtain the required surface.</w:t>
      </w:r>
    </w:p>
    <w:p w14:paraId="1C57F25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74F9C2AF"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The controls shall be capable of working in conjunction with any of the following attachments, as specified by the Engineer.</w:t>
      </w:r>
    </w:p>
    <w:p w14:paraId="2CAE98C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4128D999"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r>
      <w:r>
        <w:rPr>
          <w:spacing w:val="-3"/>
        </w:rPr>
        <w:tab/>
        <w:t>(a)</w:t>
      </w:r>
      <w:r>
        <w:rPr>
          <w:spacing w:val="-3"/>
        </w:rPr>
        <w:tab/>
        <w:t>Ski-type device of not less than 30 feet in length or as directed by the Engineer.</w:t>
      </w:r>
    </w:p>
    <w:p w14:paraId="5730965A"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7E04D761"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lastRenderedPageBreak/>
        <w:tab/>
      </w:r>
      <w:r>
        <w:rPr>
          <w:spacing w:val="-3"/>
        </w:rPr>
        <w:tab/>
        <w:t>(b)</w:t>
      </w:r>
      <w:r>
        <w:rPr>
          <w:spacing w:val="-3"/>
        </w:rPr>
        <w:tab/>
        <w:t>Taut stringline (wire) set to grade.</w:t>
      </w:r>
    </w:p>
    <w:p w14:paraId="1AC7988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7633494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r>
      <w:r>
        <w:rPr>
          <w:spacing w:val="-3"/>
        </w:rPr>
        <w:tab/>
        <w:t>(c)</w:t>
      </w:r>
      <w:r>
        <w:rPr>
          <w:spacing w:val="-3"/>
        </w:rPr>
        <w:tab/>
        <w:t>Short ski or shoe on adjacent mat.</w:t>
      </w:r>
    </w:p>
    <w:p w14:paraId="288F51FC"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1D48E9B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6.</w:t>
      </w:r>
      <w:r>
        <w:rPr>
          <w:spacing w:val="-3"/>
        </w:rPr>
        <w:tab/>
        <w:t xml:space="preserve">Compaction of Mixture. Compaction shall </w:t>
      </w:r>
      <w:proofErr w:type="gramStart"/>
      <w:r>
        <w:rPr>
          <w:spacing w:val="-3"/>
        </w:rPr>
        <w:t>beginning</w:t>
      </w:r>
      <w:proofErr w:type="gramEnd"/>
      <w:r>
        <w:rPr>
          <w:spacing w:val="-3"/>
        </w:rPr>
        <w:t xml:space="preserve"> when the temperature of the mixture is less than 150</w:t>
      </w:r>
      <w:r>
        <w:rPr>
          <w:rFonts w:ascii="Symbol" w:hAnsi="Symbol"/>
          <w:spacing w:val="-3"/>
        </w:rPr>
        <w:t></w:t>
      </w:r>
      <w:r>
        <w:rPr>
          <w:spacing w:val="-3"/>
        </w:rPr>
        <w:t>F and shall be completed before the mixture is less than 100</w:t>
      </w:r>
      <w:r>
        <w:rPr>
          <w:rFonts w:ascii="Symbol" w:hAnsi="Symbol"/>
          <w:spacing w:val="-3"/>
        </w:rPr>
        <w:t></w:t>
      </w:r>
      <w:r>
        <w:rPr>
          <w:spacing w:val="-3"/>
        </w:rPr>
        <w:t>F. Water shall not be used to cool the mixture. Vibratory rollers may be used provided the vibratory unit is turned off.</w:t>
      </w:r>
    </w:p>
    <w:p w14:paraId="113B0207"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1FC97347"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7.</w:t>
      </w:r>
      <w:r>
        <w:rPr>
          <w:spacing w:val="-3"/>
        </w:rPr>
        <w:tab/>
        <w:t>Surface Tests. After the base course has been compacted, the surface shall be tested for smoothness and conformance to plan elevations.</w:t>
      </w:r>
    </w:p>
    <w:p w14:paraId="0E582F22"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6814D1A3"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Surfaces Not Within Tolerance. Treated permeable base with a surface higher than 0.05 foot above the grade established by the Engineer shall be removed and replaced with treated permeable base which compiles with these specifications, or if permitted by the Engineer, the high spots may be removed to within specified tolerance by any method that does not produce contaminating frees nor damage he base to remain in place. Grinding will not be permitted.</w:t>
      </w:r>
    </w:p>
    <w:p w14:paraId="01BB5374"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0A7D3893"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Hardened treated permeable base with a surface lower than 0.05 foot below the grade established by the Engineer shall be removed and replaced with treated permeable base which compiles with these specifications, or if permitted by the Engineer, the low area shall be filled with pavement material as follows:</w:t>
      </w:r>
    </w:p>
    <w:p w14:paraId="00F0120F"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14F18BD4"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When pavement surface material is asphalt concrete, the low areas shall be filled with asphalt concrete conforming to the requirements for the asphalt concrete to be placed as pavement. This shall be done as a separate operation prior to placing pavement.</w:t>
      </w:r>
    </w:p>
    <w:p w14:paraId="118E0C0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11712A75"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Construction of the asphalt stabilized open graded base course shall be accomplished in one layer and be compacted as such.</w:t>
      </w:r>
    </w:p>
    <w:p w14:paraId="3D7682B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0681A7AE"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321" w:hanging="321"/>
        <w:jc w:val="both"/>
        <w:rPr>
          <w:spacing w:val="-3"/>
        </w:rPr>
      </w:pPr>
      <w:r>
        <w:rPr>
          <w:spacing w:val="-3"/>
        </w:rPr>
        <w:tab/>
        <w:t>Subsections 405.5.11, 405.5.13, and 405.7.1.2 shall not apply.</w:t>
      </w:r>
    </w:p>
    <w:p w14:paraId="370A6F84"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2664E25D"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 xml:space="preserve">D. </w:t>
      </w:r>
      <w:r>
        <w:rPr>
          <w:spacing w:val="-3"/>
          <w:u w:val="single"/>
        </w:rPr>
        <w:t>Method of Measurement:</w:t>
      </w:r>
      <w:r>
        <w:rPr>
          <w:spacing w:val="-3"/>
        </w:rPr>
        <w:t xml:space="preserve"> Asphalt stabilized open graded base course will be measured by the ton, in accordance with Subsection 405.6. Asphaltic materials incorporated into the mixture will be measured by the ton as delineated in Subsection 405.6.</w:t>
      </w:r>
    </w:p>
    <w:p w14:paraId="074CC13C"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269DDE29"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E.</w:t>
      </w:r>
      <w:r>
        <w:rPr>
          <w:spacing w:val="-3"/>
        </w:rPr>
        <w:tab/>
      </w:r>
      <w:r>
        <w:rPr>
          <w:spacing w:val="-3"/>
          <w:u w:val="single"/>
        </w:rPr>
        <w:t>Basis of Payment:</w:t>
      </w:r>
      <w:r>
        <w:rPr>
          <w:spacing w:val="-3"/>
        </w:rPr>
        <w:t xml:space="preserve"> Asphaltic stabilized open graded base course, measured as provided above, will be paid for at the contract unit price per ton, which price shall be payment for constructing an asphalt stabilized base, for all materials except asphalt, and for all labor, tools, equipment, and incidentals necessary to complete the item. </w:t>
      </w:r>
    </w:p>
    <w:p w14:paraId="116089B0"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3F8EE0A8"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 xml:space="preserve">Asphaltic materials, measured as provided above, will, except for defective materials be paid for at the contract unit price per ton, which price shall be full compensation for furnishing, heating, unloading, and transporting; for placing in the mixer; and for all labor, tools, equipment, and incidentals necessary </w:t>
      </w:r>
      <w:r>
        <w:rPr>
          <w:spacing w:val="-3"/>
        </w:rPr>
        <w:lastRenderedPageBreak/>
        <w:t>to complete the work.</w:t>
      </w:r>
    </w:p>
    <w:p w14:paraId="674D5DF4"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1E1A3A13"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r>
        <w:rPr>
          <w:spacing w:val="-3"/>
        </w:rPr>
        <w:t>Standard Pay Items for Work covered by this Specification are as follows:</w:t>
      </w:r>
    </w:p>
    <w:p w14:paraId="6F32BBF9"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rPr>
          <w:spacing w:val="-3"/>
        </w:rPr>
      </w:pPr>
    </w:p>
    <w:p w14:paraId="08622DD5"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1768" w:hanging="1768"/>
        <w:jc w:val="both"/>
        <w:rPr>
          <w:spacing w:val="-3"/>
        </w:rPr>
      </w:pPr>
      <w:r>
        <w:rPr>
          <w:spacing w:val="-3"/>
        </w:rPr>
        <w:t>Pay Item X40106</w:t>
      </w:r>
      <w:r>
        <w:rPr>
          <w:spacing w:val="-3"/>
        </w:rPr>
        <w:tab/>
      </w:r>
      <w:r>
        <w:rPr>
          <w:spacing w:val="-3"/>
        </w:rPr>
        <w:tab/>
        <w:t>Asphaltic Material for Plant Mixes, per ton.</w:t>
      </w:r>
    </w:p>
    <w:p w14:paraId="3984E6EC"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2160" w:hanging="2160"/>
        <w:jc w:val="both"/>
        <w:rPr>
          <w:spacing w:val="-3"/>
        </w:rPr>
      </w:pPr>
      <w:r>
        <w:rPr>
          <w:spacing w:val="-3"/>
        </w:rPr>
        <w:t>Pay Item X40107</w:t>
      </w:r>
      <w:r>
        <w:rPr>
          <w:spacing w:val="-3"/>
        </w:rPr>
        <w:tab/>
      </w:r>
      <w:r>
        <w:rPr>
          <w:spacing w:val="-3"/>
        </w:rPr>
        <w:tab/>
        <w:t>Asphaltic Stabilized Open Graded Base Course, per ton.</w:t>
      </w:r>
    </w:p>
    <w:p w14:paraId="3A9BBB75"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ind w:left="2160" w:hanging="2160"/>
        <w:jc w:val="both"/>
        <w:rPr>
          <w:spacing w:val="-3"/>
        </w:rPr>
      </w:pPr>
    </w:p>
    <w:sectPr w:rsidR="00845E68">
      <w:headerReference w:type="default" r:id="rId9"/>
      <w:footerReference w:type="default" r:id="rId10"/>
      <w:endnotePr>
        <w:numFmt w:val="decimal"/>
      </w:endnotePr>
      <w:pgSz w:w="12240" w:h="15840"/>
      <w:pgMar w:top="1440" w:right="1296"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DF1F" w14:textId="77777777" w:rsidR="00845E68" w:rsidRDefault="00845E68">
      <w:pPr>
        <w:widowControl/>
        <w:spacing w:line="20" w:lineRule="exact"/>
      </w:pPr>
    </w:p>
  </w:endnote>
  <w:endnote w:type="continuationSeparator" w:id="0">
    <w:p w14:paraId="7DD1EE37" w14:textId="77777777" w:rsidR="00845E68" w:rsidRDefault="00845E68">
      <w:r>
        <w:t xml:space="preserve"> </w:t>
      </w:r>
    </w:p>
  </w:endnote>
  <w:endnote w:type="continuationNotice" w:id="1">
    <w:p w14:paraId="72EAD0FC" w14:textId="77777777" w:rsidR="00845E68" w:rsidRDefault="00845E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8407" w14:textId="77777777" w:rsidR="00845E68" w:rsidRDefault="00845E68">
    <w:pPr>
      <w:spacing w:before="140" w:line="100" w:lineRule="exact"/>
      <w:rPr>
        <w:sz w:val="10"/>
      </w:rPr>
    </w:pPr>
  </w:p>
  <w:p w14:paraId="2C2CAEC6" w14:textId="77777777" w:rsidR="00845E68" w:rsidRDefault="00845E68">
    <w:pPr>
      <w:tabs>
        <w:tab w:val="left" w:pos="-1440"/>
        <w:tab w:val="left" w:pos="-720"/>
        <w:tab w:val="left" w:pos="0"/>
        <w:tab w:val="left" w:pos="321"/>
        <w:tab w:val="left" w:pos="720"/>
        <w:tab w:val="left" w:pos="1045"/>
        <w:tab w:val="left" w:pos="1440"/>
        <w:tab w:val="left" w:pos="1768"/>
        <w:tab w:val="left" w:pos="2160"/>
        <w:tab w:val="left" w:pos="2492"/>
        <w:tab w:val="left" w:pos="2880"/>
        <w:tab w:val="left" w:pos="3216"/>
        <w:tab w:val="left" w:pos="3600"/>
        <w:tab w:val="left" w:pos="3921"/>
        <w:tab w:val="left" w:pos="4320"/>
        <w:tab w:val="left" w:pos="4645"/>
        <w:tab w:val="left" w:pos="5040"/>
        <w:tab w:val="left" w:pos="5368"/>
        <w:tab w:val="left" w:pos="5760"/>
        <w:tab w:val="left" w:pos="6092"/>
        <w:tab w:val="left" w:pos="6480"/>
        <w:tab w:val="left" w:pos="6816"/>
        <w:tab w:val="left" w:pos="7200"/>
        <w:tab w:val="left" w:pos="7539"/>
        <w:tab w:val="left" w:pos="7920"/>
      </w:tabs>
      <w:suppressAutoHyphens/>
      <w:jc w:val="both"/>
    </w:pPr>
  </w:p>
  <w:p w14:paraId="4939BE8A" w14:textId="1000B754" w:rsidR="00845E68" w:rsidRDefault="00845E68">
    <w:r>
      <w:rPr>
        <w:noProof/>
      </w:rPr>
      <mc:AlternateContent>
        <mc:Choice Requires="wps">
          <w:drawing>
            <wp:anchor distT="0" distB="0" distL="114300" distR="114300" simplePos="0" relativeHeight="251657728" behindDoc="0" locked="0" layoutInCell="0" allowOverlap="1" wp14:anchorId="586665F3" wp14:editId="6D988A5B">
              <wp:simplePos x="0" y="0"/>
              <wp:positionH relativeFrom="page">
                <wp:posOffset>914400</wp:posOffset>
              </wp:positionH>
              <wp:positionV relativeFrom="paragraph">
                <wp:posOffset>152400</wp:posOffset>
              </wp:positionV>
              <wp:extent cx="6035040" cy="152400"/>
              <wp:effectExtent l="0" t="0" r="0" b="0"/>
              <wp:wrapNone/>
              <wp:docPr id="12252455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6121EC" w14:textId="77777777" w:rsidR="00845E68" w:rsidRDefault="00845E68">
                          <w:pPr>
                            <w:tabs>
                              <w:tab w:val="center" w:pos="4752"/>
                              <w:tab w:val="right" w:pos="9504"/>
                            </w:tabs>
                            <w:rPr>
                              <w:spacing w:val="-3"/>
                            </w:rPr>
                          </w:pPr>
                          <w:r>
                            <w:tab/>
                          </w:r>
                          <w:r>
                            <w:rPr>
                              <w:spacing w:val="-3"/>
                            </w:rPr>
                            <w:t xml:space="preserve">Page </w:t>
                          </w:r>
                          <w:r>
                            <w:rPr>
                              <w:spacing w:val="-3"/>
                            </w:rPr>
                            <w:fldChar w:fldCharType="begin"/>
                          </w:r>
                          <w:r>
                            <w:rPr>
                              <w:spacing w:val="-3"/>
                            </w:rPr>
                            <w:instrText>page \* arabic</w:instrText>
                          </w:r>
                          <w:r>
                            <w:rPr>
                              <w:spacing w:val="-3"/>
                            </w:rPr>
                            <w:fldChar w:fldCharType="separate"/>
                          </w:r>
                          <w:r>
                            <w:rPr>
                              <w:noProof/>
                              <w:spacing w:val="-3"/>
                            </w:rPr>
                            <w:t>1</w:t>
                          </w:r>
                          <w:r>
                            <w:rPr>
                              <w:spacing w:val="-3"/>
                            </w:rPr>
                            <w:fldChar w:fldCharType="end"/>
                          </w:r>
                          <w:r>
                            <w:rPr>
                              <w:spacing w:val="-3"/>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665F3" id="Rectangle 1" o:spid="_x0000_s1026" style="position:absolute;margin-left:1in;margin-top:12pt;width:475.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" o:allowincell="f" filled="f" stroked="f" strokeweight="0">
              <v:textbox inset="0,0,0,0">
                <w:txbxContent>
                  <w:p w14:paraId="296121EC" w14:textId="77777777" w:rsidR="00845E68" w:rsidRDefault="00845E68">
                    <w:pPr>
                      <w:tabs>
                        <w:tab w:val="center" w:pos="4752"/>
                        <w:tab w:val="right" w:pos="9504"/>
                      </w:tabs>
                      <w:rPr>
                        <w:spacing w:val="-3"/>
                      </w:rPr>
                    </w:pPr>
                    <w:r>
                      <w:tab/>
                    </w:r>
                    <w:r>
                      <w:rPr>
                        <w:spacing w:val="-3"/>
                      </w:rPr>
                      <w:t xml:space="preserve">Page </w:t>
                    </w:r>
                    <w:r>
                      <w:rPr>
                        <w:spacing w:val="-3"/>
                      </w:rPr>
                      <w:fldChar w:fldCharType="begin"/>
                    </w:r>
                    <w:r>
                      <w:rPr>
                        <w:spacing w:val="-3"/>
                      </w:rPr>
                      <w:instrText>page \* arabic</w:instrText>
                    </w:r>
                    <w:r>
                      <w:rPr>
                        <w:spacing w:val="-3"/>
                      </w:rPr>
                      <w:fldChar w:fldCharType="separate"/>
                    </w:r>
                    <w:r>
                      <w:rPr>
                        <w:noProof/>
                        <w:spacing w:val="-3"/>
                      </w:rPr>
                      <w:t>1</w:t>
                    </w:r>
                    <w:r>
                      <w:rPr>
                        <w:spacing w:val="-3"/>
                      </w:rPr>
                      <w:fldChar w:fldCharType="end"/>
                    </w:r>
                    <w:r>
                      <w:rPr>
                        <w:spacing w:val="-3"/>
                      </w:rPr>
                      <w:t xml:space="preserve"> of 4</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A419" w14:textId="77777777" w:rsidR="00845E68" w:rsidRDefault="00845E68">
      <w:r>
        <w:separator/>
      </w:r>
    </w:p>
  </w:footnote>
  <w:footnote w:type="continuationSeparator" w:id="0">
    <w:p w14:paraId="73A96998" w14:textId="77777777" w:rsidR="00845E68" w:rsidRDefault="0084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B52F" w14:textId="77777777" w:rsidR="00845E68" w:rsidRDefault="00845E68">
    <w:pPr>
      <w:tabs>
        <w:tab w:val="right" w:pos="9504"/>
      </w:tabs>
      <w:suppressAutoHyphens/>
      <w:jc w:val="both"/>
      <w:rPr>
        <w:spacing w:val="-2"/>
        <w:sz w:val="20"/>
      </w:rPr>
    </w:pPr>
    <w:r>
      <w:rPr>
        <w:spacing w:val="-2"/>
        <w:sz w:val="20"/>
      </w:rPr>
      <w:tab/>
      <w:t>STSP P401-010</w:t>
    </w:r>
  </w:p>
  <w:p w14:paraId="1C5BB6A0" w14:textId="77777777" w:rsidR="00845E68" w:rsidRDefault="00845E68">
    <w:pPr>
      <w:tabs>
        <w:tab w:val="right" w:pos="9504"/>
      </w:tabs>
      <w:suppressAutoHyphens/>
      <w:jc w:val="both"/>
      <w:rPr>
        <w:spacing w:val="-2"/>
        <w:sz w:val="20"/>
      </w:rPr>
    </w:pPr>
    <w:r>
      <w:rPr>
        <w:spacing w:val="-2"/>
        <w:sz w:val="20"/>
      </w:rPr>
      <w:tab/>
    </w:r>
    <w:proofErr w:type="spellStart"/>
    <w:r>
      <w:rPr>
        <w:spacing w:val="-2"/>
        <w:sz w:val="20"/>
      </w:rPr>
      <w:t>Aphalt</w:t>
    </w:r>
    <w:proofErr w:type="spellEnd"/>
    <w:r>
      <w:rPr>
        <w:spacing w:val="-2"/>
        <w:sz w:val="20"/>
      </w:rPr>
      <w:t xml:space="preserve"> Stabilized Open Graded Base Course</w:t>
    </w:r>
  </w:p>
  <w:p w14:paraId="0579D6D8" w14:textId="77777777" w:rsidR="00845E68" w:rsidRDefault="00845E68">
    <w:pPr>
      <w:tabs>
        <w:tab w:val="right" w:pos="9504"/>
      </w:tabs>
      <w:suppressAutoHyphens/>
      <w:jc w:val="both"/>
      <w:rPr>
        <w:spacing w:val="-3"/>
      </w:rPr>
    </w:pPr>
    <w:r>
      <w:rPr>
        <w:spacing w:val="-2"/>
        <w:sz w:val="20"/>
      </w:rPr>
      <w:tab/>
      <w:t>March 21, 1996</w:t>
    </w:r>
  </w:p>
  <w:p w14:paraId="2E33D138" w14:textId="77777777" w:rsidR="00845E68" w:rsidRDefault="00845E68">
    <w:pPr>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6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F9"/>
    <w:rsid w:val="001702A7"/>
    <w:rsid w:val="00243AD3"/>
    <w:rsid w:val="006D2128"/>
    <w:rsid w:val="00845E68"/>
    <w:rsid w:val="00BA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4E21B"/>
  <w15:chartTrackingRefBased/>
  <w15:docId w15:val="{E8D68510-18A7-4A04-A43F-5D931FB2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Init">
    <w:name w:val="Doc Init"/>
    <w:basedOn w:val="DefaultParagraphFont"/>
  </w:style>
  <w:style w:type="character" w:customStyle="1" w:styleId="TechInit">
    <w:name w:val="Tech Init"/>
    <w:basedOn w:val="DefaultParagraphFon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SPECHEAD">
    <w:name w:val="SPECHEAD"/>
    <w:basedOn w:val="DefaultParagraphFont"/>
    <w:rPr>
      <w:rFonts w:ascii="Arial" w:hAnsi="Arial"/>
      <w:b/>
      <w:noProof w:val="0"/>
      <w:sz w:val="24"/>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E200C-60BB-414B-A7EA-470F0696B84E}">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8b72882-1d02-4704-8464-4e9c6e9dc531"/>
    <ds:schemaRef ds:uri="http://www.w3.org/XML/1998/namespace"/>
  </ds:schemaRefs>
</ds:datastoreItem>
</file>

<file path=customXml/itemProps2.xml><?xml version="1.0" encoding="utf-8"?>
<ds:datastoreItem xmlns:ds="http://schemas.openxmlformats.org/officeDocument/2006/customXml" ds:itemID="{FBAD1F8F-F97E-4371-B835-42AC042A33A3}">
  <ds:schemaRefs>
    <ds:schemaRef ds:uri="http://schemas.microsoft.com/sharepoint/v3/contenttype/forms"/>
  </ds:schemaRefs>
</ds:datastoreItem>
</file>

<file path=customXml/itemProps3.xml><?xml version="1.0" encoding="utf-8"?>
<ds:datastoreItem xmlns:ds="http://schemas.openxmlformats.org/officeDocument/2006/customXml" ds:itemID="{8C2ECF8B-90D8-44D3-99BA-F0C38DB6E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5953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Asphalt Stabilized Open Graded Base Course, Item 900XX</vt:lpstr>
    </vt:vector>
  </TitlesOfParts>
  <Company>WisDOT</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STSP P401-010 Asphalt Stabilized Open Graded Base Course, Item 900XX</dc:title>
  <dc:subject>STSP P401-010 Asphalt Stabilized Open Graded Base Course, Item 900XX</dc:subject>
  <dc:creator>Department of Transportation</dc:creator>
  <cp:keywords>asphalt, stabilized, base, airport</cp:keywords>
  <dc:description/>
  <cp:lastModifiedBy>Rodefeld, Joseph - DOT</cp:lastModifiedBy>
  <cp:revision>3</cp:revision>
  <dcterms:created xsi:type="dcterms:W3CDTF">2026-04-10T16:00:00Z</dcterms:created>
  <dcterms:modified xsi:type="dcterms:W3CDTF">2026-04-14T15:13:00Z</dcterms:modified>
</cp:coreProperties>
</file>