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0BFD" w14:textId="77777777" w:rsidR="007169EC" w:rsidRDefault="007169EC">
      <w:pPr>
        <w:tabs>
          <w:tab w:val="left" w:pos="-720"/>
        </w:tabs>
        <w:suppressAutoHyphens/>
        <w:jc w:val="both"/>
        <w:rPr>
          <w:rFonts w:ascii="Arial" w:hAnsi="Arial" w:cs="Arial"/>
          <w:b/>
          <w:spacing w:val="-3"/>
        </w:rPr>
      </w:pPr>
    </w:p>
    <w:p w14:paraId="1BCBCA05" w14:textId="77777777" w:rsidR="007169EC" w:rsidRDefault="007169EC">
      <w:pPr>
        <w:tabs>
          <w:tab w:val="center" w:pos="4680"/>
        </w:tabs>
        <w:suppressAutoHyphens/>
        <w:jc w:val="both"/>
        <w:outlineLvl w:val="0"/>
        <w:rPr>
          <w:rFonts w:ascii="Arial" w:hAnsi="Arial" w:cs="Arial"/>
          <w:b/>
          <w:spacing w:val="-3"/>
        </w:rPr>
      </w:pPr>
      <w:r>
        <w:rPr>
          <w:rFonts w:ascii="Arial" w:hAnsi="Arial" w:cs="Arial"/>
          <w:b/>
          <w:spacing w:val="-3"/>
        </w:rPr>
        <w:tab/>
        <w:t>STANDARD SPECIAL PROVISION 90-005</w:t>
      </w:r>
    </w:p>
    <w:p w14:paraId="7411E4E0" w14:textId="77777777" w:rsidR="007169EC" w:rsidRDefault="007169EC">
      <w:pPr>
        <w:tabs>
          <w:tab w:val="left" w:pos="-720"/>
        </w:tabs>
        <w:suppressAutoHyphens/>
        <w:jc w:val="both"/>
        <w:rPr>
          <w:rFonts w:ascii="Arial" w:hAnsi="Arial" w:cs="Arial"/>
          <w:b/>
          <w:spacing w:val="-3"/>
        </w:rPr>
      </w:pPr>
    </w:p>
    <w:p w14:paraId="6D865504" w14:textId="77777777" w:rsidR="007169EC" w:rsidRDefault="007169EC">
      <w:pPr>
        <w:tabs>
          <w:tab w:val="center" w:pos="4680"/>
        </w:tabs>
        <w:suppressAutoHyphens/>
        <w:jc w:val="both"/>
        <w:outlineLvl w:val="0"/>
        <w:rPr>
          <w:rFonts w:ascii="Arial" w:hAnsi="Arial" w:cs="Arial"/>
          <w:b/>
          <w:spacing w:val="-3"/>
        </w:rPr>
      </w:pPr>
      <w:r>
        <w:rPr>
          <w:rFonts w:ascii="Arial" w:hAnsi="Arial" w:cs="Arial"/>
          <w:b/>
          <w:spacing w:val="-3"/>
        </w:rPr>
        <w:tab/>
        <w:t>MEASUREMENT AND PAYMENT</w:t>
      </w:r>
    </w:p>
    <w:p w14:paraId="55786D2B" w14:textId="77777777" w:rsidR="007169EC" w:rsidRDefault="007169EC">
      <w:pPr>
        <w:tabs>
          <w:tab w:val="center" w:pos="4680"/>
        </w:tabs>
        <w:suppressAutoHyphens/>
        <w:jc w:val="both"/>
        <w:rPr>
          <w:rFonts w:ascii="Arial" w:hAnsi="Arial" w:cs="Arial"/>
          <w:b/>
          <w:spacing w:val="-3"/>
        </w:rPr>
      </w:pPr>
    </w:p>
    <w:p w14:paraId="0800E80F" w14:textId="77777777" w:rsidR="007169EC" w:rsidRDefault="007169EC">
      <w:pPr>
        <w:tabs>
          <w:tab w:val="left" w:pos="-720"/>
        </w:tabs>
        <w:suppressAutoHyphens/>
        <w:jc w:val="both"/>
        <w:rPr>
          <w:rFonts w:ascii="Arial" w:hAnsi="Arial" w:cs="Arial"/>
          <w:b/>
          <w:spacing w:val="-3"/>
        </w:rPr>
      </w:pPr>
    </w:p>
    <w:p w14:paraId="25D34E55" w14:textId="77777777" w:rsidR="007169EC" w:rsidRDefault="007169EC">
      <w:pPr>
        <w:tabs>
          <w:tab w:val="left" w:pos="-720"/>
        </w:tabs>
        <w:suppressAutoHyphens/>
        <w:jc w:val="both"/>
        <w:rPr>
          <w:rFonts w:ascii="Arial" w:hAnsi="Arial" w:cs="Arial"/>
          <w:b/>
          <w:spacing w:val="-3"/>
        </w:rPr>
      </w:pPr>
    </w:p>
    <w:p w14:paraId="3670E646" w14:textId="77777777" w:rsidR="007169EC" w:rsidRDefault="007169EC">
      <w:pPr>
        <w:tabs>
          <w:tab w:val="left" w:pos="-720"/>
        </w:tabs>
        <w:suppressAutoHyphens/>
        <w:jc w:val="both"/>
        <w:outlineLvl w:val="0"/>
        <w:rPr>
          <w:rFonts w:ascii="Arial" w:hAnsi="Arial" w:cs="Arial"/>
          <w:spacing w:val="-3"/>
        </w:rPr>
      </w:pPr>
      <w:r>
        <w:rPr>
          <w:rFonts w:ascii="Arial" w:hAnsi="Arial" w:cs="Arial"/>
          <w:spacing w:val="-3"/>
        </w:rPr>
        <w:t>Fuel Cost Adjustment.</w:t>
      </w:r>
    </w:p>
    <w:p w14:paraId="243EEBA4" w14:textId="77777777" w:rsidR="007169EC" w:rsidRDefault="007169EC">
      <w:pPr>
        <w:tabs>
          <w:tab w:val="left" w:pos="-720"/>
        </w:tabs>
        <w:suppressAutoHyphens/>
        <w:jc w:val="both"/>
        <w:rPr>
          <w:rFonts w:ascii="Arial" w:hAnsi="Arial" w:cs="Arial"/>
          <w:spacing w:val="-3"/>
        </w:rPr>
      </w:pPr>
    </w:p>
    <w:p w14:paraId="1CE2AEBF"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t>A.  Description.  Fuel Cost Adjustments will be applied to partial and final payments for work items categorized in Section B as a payment to the Contractor or a credit to the Department.  This provision shall not apply to any force account work.</w:t>
      </w:r>
    </w:p>
    <w:p w14:paraId="3F56A9C2" w14:textId="77777777" w:rsidR="007169EC" w:rsidRDefault="007169EC">
      <w:pPr>
        <w:tabs>
          <w:tab w:val="left" w:pos="-720"/>
        </w:tabs>
        <w:suppressAutoHyphens/>
        <w:jc w:val="both"/>
        <w:rPr>
          <w:rFonts w:ascii="Arial" w:hAnsi="Arial" w:cs="Arial"/>
          <w:spacing w:val="-3"/>
        </w:rPr>
      </w:pPr>
    </w:p>
    <w:p w14:paraId="7ABB3F2E" w14:textId="77777777" w:rsidR="007169EC" w:rsidRDefault="007169EC">
      <w:pPr>
        <w:tabs>
          <w:tab w:val="left" w:pos="-720"/>
          <w:tab w:val="left" w:pos="0"/>
          <w:tab w:val="left" w:pos="720"/>
        </w:tabs>
        <w:suppressAutoHyphens/>
        <w:ind w:left="1440" w:hanging="1440"/>
        <w:rPr>
          <w:rFonts w:ascii="Arial" w:hAnsi="Arial" w:cs="Arial"/>
          <w:b/>
          <w:spacing w:val="-3"/>
        </w:rPr>
      </w:pPr>
      <w:r>
        <w:rPr>
          <w:rFonts w:ascii="Arial" w:hAnsi="Arial" w:cs="Arial"/>
          <w:b/>
          <w:spacing w:val="-3"/>
        </w:rPr>
        <w:t>*******************************************************************************</w:t>
      </w:r>
    </w:p>
    <w:p w14:paraId="7C73C164" w14:textId="77777777" w:rsidR="007169EC" w:rsidRDefault="007169EC">
      <w:pPr>
        <w:overflowPunct/>
        <w:textAlignment w:val="auto"/>
        <w:rPr>
          <w:rFonts w:ascii="Arial" w:hAnsi="Arial" w:cs="Arial"/>
          <w:b/>
          <w:sz w:val="22"/>
          <w:szCs w:val="24"/>
        </w:rPr>
      </w:pPr>
      <w:r>
        <w:rPr>
          <w:rFonts w:ascii="Arial" w:hAnsi="Arial" w:cs="Arial"/>
          <w:b/>
          <w:spacing w:val="-3"/>
          <w:sz w:val="22"/>
        </w:rPr>
        <w:t xml:space="preserve">Note to Specifier:   </w:t>
      </w:r>
      <w:r>
        <w:rPr>
          <w:rFonts w:ascii="Arial" w:hAnsi="Arial" w:cs="Arial"/>
          <w:b/>
          <w:sz w:val="22"/>
          <w:szCs w:val="24"/>
        </w:rPr>
        <w:t xml:space="preserve">This special provision shall be included in all contracts which have 100,000 cubic yards or more (cumulative) of earthwork bid items. The earthwork bid items are listed below: </w:t>
      </w:r>
    </w:p>
    <w:p w14:paraId="7FCF18ED" w14:textId="77777777" w:rsidR="007169EC" w:rsidRDefault="007169EC">
      <w:pPr>
        <w:overflowPunct/>
        <w:textAlignment w:val="auto"/>
        <w:rPr>
          <w:rFonts w:ascii="Arial" w:hAnsi="Arial" w:cs="Arial"/>
          <w:b/>
          <w:sz w:val="22"/>
          <w:szCs w:val="24"/>
        </w:rPr>
      </w:pPr>
    </w:p>
    <w:p w14:paraId="46FC4930" w14:textId="77777777" w:rsidR="007169EC" w:rsidRDefault="007169EC">
      <w:pPr>
        <w:overflowPunct/>
        <w:textAlignment w:val="auto"/>
        <w:rPr>
          <w:rFonts w:ascii="Arial" w:hAnsi="Arial" w:cs="Arial"/>
          <w:b/>
          <w:spacing w:val="-3"/>
        </w:rPr>
      </w:pPr>
      <w:r>
        <w:rPr>
          <w:rFonts w:ascii="Arial" w:hAnsi="Arial" w:cs="Arial"/>
          <w:b/>
          <w:sz w:val="22"/>
          <w:szCs w:val="24"/>
        </w:rPr>
        <w:t>Designers should notify the BOA Project Manager when a project will exceed 100,000 cubic yards of earthwork bid items.</w:t>
      </w:r>
      <w:r>
        <w:rPr>
          <w:rFonts w:ascii="Arial" w:hAnsi="Arial" w:cs="Arial"/>
          <w:b/>
          <w:szCs w:val="24"/>
        </w:rPr>
        <w:t xml:space="preserve">  </w:t>
      </w:r>
    </w:p>
    <w:p w14:paraId="57909179" w14:textId="77777777" w:rsidR="007169EC" w:rsidRDefault="007169EC">
      <w:pPr>
        <w:tabs>
          <w:tab w:val="left" w:pos="-720"/>
          <w:tab w:val="left" w:pos="0"/>
          <w:tab w:val="left" w:pos="720"/>
        </w:tabs>
        <w:suppressAutoHyphens/>
        <w:rPr>
          <w:rFonts w:ascii="Arial" w:hAnsi="Arial" w:cs="Arial"/>
          <w:b/>
          <w:spacing w:val="-3"/>
        </w:rPr>
      </w:pPr>
      <w:r>
        <w:rPr>
          <w:rFonts w:ascii="Arial" w:hAnsi="Arial" w:cs="Arial"/>
          <w:b/>
          <w:spacing w:val="-3"/>
        </w:rPr>
        <w:t>*******************************************************************************</w:t>
      </w:r>
    </w:p>
    <w:p w14:paraId="6029C365" w14:textId="77777777" w:rsidR="007169EC" w:rsidRDefault="007169EC">
      <w:pPr>
        <w:tabs>
          <w:tab w:val="left" w:pos="-720"/>
        </w:tabs>
        <w:suppressAutoHyphens/>
        <w:jc w:val="both"/>
        <w:rPr>
          <w:rFonts w:ascii="Arial" w:hAnsi="Arial" w:cs="Arial"/>
          <w:b/>
          <w:spacing w:val="-3"/>
        </w:rPr>
      </w:pPr>
    </w:p>
    <w:p w14:paraId="3D39DDDF" w14:textId="77777777" w:rsidR="007169EC" w:rsidRDefault="007169EC">
      <w:pPr>
        <w:tabs>
          <w:tab w:val="left" w:pos="-720"/>
        </w:tabs>
        <w:suppressAutoHyphens/>
        <w:jc w:val="both"/>
        <w:rPr>
          <w:rFonts w:ascii="Arial" w:hAnsi="Arial" w:cs="Arial"/>
          <w:spacing w:val="-3"/>
        </w:rPr>
      </w:pPr>
    </w:p>
    <w:p w14:paraId="7001883A"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t>B.  Categories of Work Items.  The following items and Fuel Usage Factors shall be used to determine Fuel Cost Adjustments:</w:t>
      </w:r>
    </w:p>
    <w:p w14:paraId="05D41F92" w14:textId="77777777" w:rsidR="007169EC" w:rsidRDefault="007169EC">
      <w:pPr>
        <w:tabs>
          <w:tab w:val="left" w:pos="-720"/>
        </w:tabs>
        <w:suppressAutoHyphens/>
        <w:jc w:val="both"/>
        <w:rPr>
          <w:rFonts w:ascii="Arial" w:hAnsi="Arial" w:cs="Arial"/>
          <w:spacing w:val="-3"/>
        </w:rPr>
      </w:pPr>
      <w:r>
        <w:rPr>
          <w:rFonts w:ascii="Arial" w:hAnsi="Arial" w:cs="Arial"/>
          <w:spacing w:val="-3"/>
        </w:rPr>
        <w:tab/>
      </w:r>
    </w:p>
    <w:tbl>
      <w:tblPr>
        <w:tblW w:w="9000" w:type="dxa"/>
        <w:tblInd w:w="390" w:type="dxa"/>
        <w:tblLayout w:type="fixed"/>
        <w:tblCellMar>
          <w:left w:w="120" w:type="dxa"/>
          <w:right w:w="120" w:type="dxa"/>
        </w:tblCellMar>
        <w:tblLook w:val="0000" w:firstRow="0" w:lastRow="0" w:firstColumn="0" w:lastColumn="0" w:noHBand="0" w:noVBand="0"/>
      </w:tblPr>
      <w:tblGrid>
        <w:gridCol w:w="1890"/>
        <w:gridCol w:w="2160"/>
        <w:gridCol w:w="2790"/>
        <w:gridCol w:w="990"/>
        <w:gridCol w:w="1170"/>
      </w:tblGrid>
      <w:tr w:rsidR="00751A39" w14:paraId="72AE3996" w14:textId="77777777">
        <w:tc>
          <w:tcPr>
            <w:tcW w:w="1890" w:type="dxa"/>
          </w:tcPr>
          <w:p w14:paraId="35CBD950" w14:textId="77777777" w:rsidR="007169EC" w:rsidRDefault="007169EC">
            <w:pPr>
              <w:tabs>
                <w:tab w:val="left" w:pos="-720"/>
              </w:tabs>
              <w:suppressAutoHyphens/>
              <w:spacing w:before="90" w:after="54"/>
              <w:ind w:left="360"/>
              <w:rPr>
                <w:rFonts w:ascii="Times New Roman" w:hAnsi="Times New Roman"/>
                <w:spacing w:val="-3"/>
              </w:rPr>
            </w:pPr>
          </w:p>
          <w:p w14:paraId="685CB185"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 xml:space="preserve">Highway </w:t>
            </w:r>
          </w:p>
        </w:tc>
        <w:tc>
          <w:tcPr>
            <w:tcW w:w="2160" w:type="dxa"/>
          </w:tcPr>
          <w:p w14:paraId="471324E4" w14:textId="77777777" w:rsidR="007169EC" w:rsidRDefault="007169EC">
            <w:pPr>
              <w:tabs>
                <w:tab w:val="left" w:pos="-720"/>
              </w:tabs>
              <w:suppressAutoHyphens/>
              <w:spacing w:before="90" w:after="54"/>
              <w:ind w:left="360"/>
            </w:pPr>
          </w:p>
          <w:p w14:paraId="447B160B"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 xml:space="preserve">Airport </w:t>
            </w:r>
            <w:r>
              <w:t xml:space="preserve">(Comparable) </w:t>
            </w:r>
            <w:r>
              <w:rPr>
                <w:rFonts w:ascii="Times New Roman" w:hAnsi="Times New Roman"/>
                <w:spacing w:val="-3"/>
              </w:rPr>
              <w:fldChar w:fldCharType="begin"/>
            </w:r>
            <w:r>
              <w:rPr>
                <w:rFonts w:ascii="Times New Roman" w:hAnsi="Times New Roman"/>
                <w:spacing w:val="-3"/>
              </w:rPr>
              <w:instrText xml:space="preserve">PRIVATE </w:instrText>
            </w:r>
            <w:r>
              <w:rPr>
                <w:rFonts w:ascii="Times New Roman" w:hAnsi="Times New Roman"/>
                <w:spacing w:val="-3"/>
              </w:rPr>
              <w:fldChar w:fldCharType="end"/>
            </w:r>
          </w:p>
        </w:tc>
        <w:tc>
          <w:tcPr>
            <w:tcW w:w="2790" w:type="dxa"/>
          </w:tcPr>
          <w:p w14:paraId="41098E52"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(1) Earthwork</w:t>
            </w:r>
          </w:p>
        </w:tc>
        <w:tc>
          <w:tcPr>
            <w:tcW w:w="990" w:type="dxa"/>
          </w:tcPr>
          <w:p w14:paraId="26A5AFF7" w14:textId="77777777" w:rsidR="007169EC" w:rsidRDefault="007169EC">
            <w:pPr>
              <w:tabs>
                <w:tab w:val="left" w:pos="-720"/>
              </w:tabs>
              <w:suppressAutoHyphens/>
              <w:spacing w:before="90"/>
              <w:jc w:val="center"/>
              <w:rPr>
                <w:rFonts w:ascii="Times New Roman" w:hAnsi="Times New Roman"/>
                <w:spacing w:val="-3"/>
              </w:rPr>
            </w:pPr>
          </w:p>
          <w:p w14:paraId="3D5C57D8" w14:textId="77777777" w:rsidR="007169EC" w:rsidRDefault="007169EC">
            <w:pPr>
              <w:tabs>
                <w:tab w:val="left" w:pos="-720"/>
              </w:tabs>
              <w:suppressAutoHyphens/>
              <w:spacing w:after="54"/>
              <w:jc w:val="center"/>
              <w:rPr>
                <w:rFonts w:ascii="Times New Roman" w:hAnsi="Times New Roman"/>
                <w:spacing w:val="-3"/>
              </w:rPr>
            </w:pPr>
            <w:r>
              <w:rPr>
                <w:rFonts w:ascii="Times New Roman" w:hAnsi="Times New Roman"/>
                <w:spacing w:val="-3"/>
              </w:rPr>
              <w:t>Unit</w:t>
            </w:r>
          </w:p>
        </w:tc>
        <w:tc>
          <w:tcPr>
            <w:tcW w:w="1170" w:type="dxa"/>
            <w:tcBorders>
              <w:left w:val="single" w:sz="6" w:space="0" w:color="auto"/>
            </w:tcBorders>
          </w:tcPr>
          <w:p w14:paraId="1AA2CD64"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Gal. Fuel Per Unit</w:t>
            </w:r>
          </w:p>
        </w:tc>
      </w:tr>
      <w:tr w:rsidR="00751A39" w14:paraId="7A6C35B2" w14:textId="77777777">
        <w:trPr>
          <w:trHeight w:hRule="exact" w:val="364"/>
        </w:trPr>
        <w:tc>
          <w:tcPr>
            <w:tcW w:w="1890" w:type="dxa"/>
            <w:tcBorders>
              <w:top w:val="single" w:sz="6" w:space="0" w:color="auto"/>
            </w:tcBorders>
          </w:tcPr>
          <w:p w14:paraId="20E41B8B"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205.0100</w:t>
            </w:r>
          </w:p>
        </w:tc>
        <w:tc>
          <w:tcPr>
            <w:tcW w:w="2160" w:type="dxa"/>
            <w:tcBorders>
              <w:top w:val="single" w:sz="6" w:space="0" w:color="auto"/>
              <w:right w:val="single" w:sz="6" w:space="0" w:color="auto"/>
            </w:tcBorders>
          </w:tcPr>
          <w:p w14:paraId="6A015446"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P15201 &amp; 03</w:t>
            </w:r>
          </w:p>
        </w:tc>
        <w:tc>
          <w:tcPr>
            <w:tcW w:w="2790" w:type="dxa"/>
            <w:tcBorders>
              <w:top w:val="single" w:sz="6" w:space="0" w:color="auto"/>
              <w:left w:val="single" w:sz="6" w:space="0" w:color="auto"/>
            </w:tcBorders>
          </w:tcPr>
          <w:p w14:paraId="500AE4C9"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Excavation Common</w:t>
            </w:r>
          </w:p>
        </w:tc>
        <w:tc>
          <w:tcPr>
            <w:tcW w:w="990" w:type="dxa"/>
            <w:tcBorders>
              <w:top w:val="single" w:sz="6" w:space="0" w:color="auto"/>
              <w:left w:val="single" w:sz="6" w:space="0" w:color="auto"/>
            </w:tcBorders>
          </w:tcPr>
          <w:p w14:paraId="4CF7C750"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C.Y.</w:t>
            </w:r>
          </w:p>
        </w:tc>
        <w:tc>
          <w:tcPr>
            <w:tcW w:w="1170" w:type="dxa"/>
            <w:tcBorders>
              <w:top w:val="single" w:sz="6" w:space="0" w:color="auto"/>
              <w:left w:val="single" w:sz="6" w:space="0" w:color="auto"/>
            </w:tcBorders>
          </w:tcPr>
          <w:p w14:paraId="58A62F2A"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0.23</w:t>
            </w:r>
          </w:p>
        </w:tc>
      </w:tr>
      <w:tr w:rsidR="00751A39" w14:paraId="499F7C7B" w14:textId="77777777">
        <w:trPr>
          <w:trHeight w:hRule="exact" w:val="364"/>
        </w:trPr>
        <w:tc>
          <w:tcPr>
            <w:tcW w:w="1890" w:type="dxa"/>
            <w:tcBorders>
              <w:top w:val="single" w:sz="6" w:space="0" w:color="auto"/>
            </w:tcBorders>
          </w:tcPr>
          <w:p w14:paraId="2454ECE5"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205.0200</w:t>
            </w:r>
          </w:p>
        </w:tc>
        <w:tc>
          <w:tcPr>
            <w:tcW w:w="2160" w:type="dxa"/>
            <w:tcBorders>
              <w:top w:val="single" w:sz="6" w:space="0" w:color="auto"/>
              <w:right w:val="single" w:sz="6" w:space="0" w:color="auto"/>
            </w:tcBorders>
          </w:tcPr>
          <w:p w14:paraId="6910D126"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P15202</w:t>
            </w:r>
          </w:p>
        </w:tc>
        <w:tc>
          <w:tcPr>
            <w:tcW w:w="2790" w:type="dxa"/>
            <w:tcBorders>
              <w:top w:val="single" w:sz="6" w:space="0" w:color="auto"/>
              <w:left w:val="single" w:sz="6" w:space="0" w:color="auto"/>
            </w:tcBorders>
          </w:tcPr>
          <w:p w14:paraId="45349557"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Excavation Rock</w:t>
            </w:r>
          </w:p>
        </w:tc>
        <w:tc>
          <w:tcPr>
            <w:tcW w:w="990" w:type="dxa"/>
            <w:tcBorders>
              <w:top w:val="single" w:sz="6" w:space="0" w:color="auto"/>
              <w:left w:val="single" w:sz="6" w:space="0" w:color="auto"/>
            </w:tcBorders>
          </w:tcPr>
          <w:p w14:paraId="0D521216"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C.Y.</w:t>
            </w:r>
          </w:p>
        </w:tc>
        <w:tc>
          <w:tcPr>
            <w:tcW w:w="1170" w:type="dxa"/>
            <w:tcBorders>
              <w:top w:val="single" w:sz="6" w:space="0" w:color="auto"/>
              <w:left w:val="single" w:sz="6" w:space="0" w:color="auto"/>
            </w:tcBorders>
          </w:tcPr>
          <w:p w14:paraId="208C838D"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0.39</w:t>
            </w:r>
          </w:p>
        </w:tc>
      </w:tr>
      <w:tr w:rsidR="00751A39" w14:paraId="2E0D1F53" w14:textId="77777777">
        <w:trPr>
          <w:trHeight w:hRule="exact" w:val="364"/>
        </w:trPr>
        <w:tc>
          <w:tcPr>
            <w:tcW w:w="1890" w:type="dxa"/>
            <w:tcBorders>
              <w:top w:val="single" w:sz="6" w:space="0" w:color="auto"/>
            </w:tcBorders>
          </w:tcPr>
          <w:p w14:paraId="067766BC"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205.0400</w:t>
            </w:r>
          </w:p>
        </w:tc>
        <w:tc>
          <w:tcPr>
            <w:tcW w:w="2160" w:type="dxa"/>
            <w:tcBorders>
              <w:top w:val="single" w:sz="6" w:space="0" w:color="auto"/>
              <w:right w:val="single" w:sz="6" w:space="0" w:color="auto"/>
            </w:tcBorders>
          </w:tcPr>
          <w:p w14:paraId="2DACEAED"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P15204</w:t>
            </w:r>
          </w:p>
        </w:tc>
        <w:tc>
          <w:tcPr>
            <w:tcW w:w="2790" w:type="dxa"/>
            <w:tcBorders>
              <w:top w:val="single" w:sz="6" w:space="0" w:color="auto"/>
              <w:left w:val="single" w:sz="6" w:space="0" w:color="auto"/>
            </w:tcBorders>
          </w:tcPr>
          <w:p w14:paraId="5DBD5B84"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Excavation Marsh</w:t>
            </w:r>
          </w:p>
        </w:tc>
        <w:tc>
          <w:tcPr>
            <w:tcW w:w="990" w:type="dxa"/>
            <w:tcBorders>
              <w:top w:val="single" w:sz="6" w:space="0" w:color="auto"/>
              <w:left w:val="single" w:sz="6" w:space="0" w:color="auto"/>
            </w:tcBorders>
          </w:tcPr>
          <w:p w14:paraId="446CB37D"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C.Y.</w:t>
            </w:r>
          </w:p>
        </w:tc>
        <w:tc>
          <w:tcPr>
            <w:tcW w:w="1170" w:type="dxa"/>
            <w:tcBorders>
              <w:top w:val="single" w:sz="6" w:space="0" w:color="auto"/>
              <w:left w:val="single" w:sz="6" w:space="0" w:color="auto"/>
            </w:tcBorders>
          </w:tcPr>
          <w:p w14:paraId="192EA8C4"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0.29</w:t>
            </w:r>
          </w:p>
        </w:tc>
      </w:tr>
      <w:tr w:rsidR="00751A39" w14:paraId="24376CB0" w14:textId="77777777">
        <w:trPr>
          <w:trHeight w:hRule="exact" w:val="364"/>
        </w:trPr>
        <w:tc>
          <w:tcPr>
            <w:tcW w:w="1890" w:type="dxa"/>
            <w:tcBorders>
              <w:top w:val="single" w:sz="6" w:space="0" w:color="auto"/>
            </w:tcBorders>
          </w:tcPr>
          <w:p w14:paraId="48778EDD"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208.0100</w:t>
            </w:r>
          </w:p>
        </w:tc>
        <w:tc>
          <w:tcPr>
            <w:tcW w:w="2160" w:type="dxa"/>
            <w:tcBorders>
              <w:top w:val="single" w:sz="6" w:space="0" w:color="auto"/>
              <w:right w:val="single" w:sz="6" w:space="0" w:color="auto"/>
            </w:tcBorders>
          </w:tcPr>
          <w:p w14:paraId="2DB09AB7"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P15205</w:t>
            </w:r>
          </w:p>
        </w:tc>
        <w:tc>
          <w:tcPr>
            <w:tcW w:w="2790" w:type="dxa"/>
            <w:tcBorders>
              <w:top w:val="single" w:sz="6" w:space="0" w:color="auto"/>
              <w:left w:val="single" w:sz="6" w:space="0" w:color="auto"/>
            </w:tcBorders>
          </w:tcPr>
          <w:p w14:paraId="6B2C1D91"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Borrow</w:t>
            </w:r>
          </w:p>
        </w:tc>
        <w:tc>
          <w:tcPr>
            <w:tcW w:w="990" w:type="dxa"/>
            <w:tcBorders>
              <w:top w:val="single" w:sz="6" w:space="0" w:color="auto"/>
              <w:left w:val="single" w:sz="6" w:space="0" w:color="auto"/>
            </w:tcBorders>
          </w:tcPr>
          <w:p w14:paraId="167741A2"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C.Y.</w:t>
            </w:r>
          </w:p>
        </w:tc>
        <w:tc>
          <w:tcPr>
            <w:tcW w:w="1170" w:type="dxa"/>
            <w:tcBorders>
              <w:top w:val="single" w:sz="6" w:space="0" w:color="auto"/>
              <w:left w:val="single" w:sz="6" w:space="0" w:color="auto"/>
            </w:tcBorders>
          </w:tcPr>
          <w:p w14:paraId="781DA45D"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0.23</w:t>
            </w:r>
          </w:p>
        </w:tc>
      </w:tr>
      <w:tr w:rsidR="00751A39" w14:paraId="7F50AC52" w14:textId="77777777">
        <w:trPr>
          <w:trHeight w:hRule="exact" w:val="364"/>
        </w:trPr>
        <w:tc>
          <w:tcPr>
            <w:tcW w:w="1890" w:type="dxa"/>
            <w:tcBorders>
              <w:top w:val="single" w:sz="6" w:space="0" w:color="auto"/>
            </w:tcBorders>
          </w:tcPr>
          <w:p w14:paraId="7D515ACD"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208.1100</w:t>
            </w:r>
          </w:p>
        </w:tc>
        <w:tc>
          <w:tcPr>
            <w:tcW w:w="2160" w:type="dxa"/>
            <w:tcBorders>
              <w:top w:val="single" w:sz="6" w:space="0" w:color="auto"/>
              <w:right w:val="single" w:sz="6" w:space="0" w:color="auto"/>
            </w:tcBorders>
          </w:tcPr>
          <w:p w14:paraId="35155386"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P15205</w:t>
            </w:r>
          </w:p>
        </w:tc>
        <w:tc>
          <w:tcPr>
            <w:tcW w:w="2790" w:type="dxa"/>
            <w:tcBorders>
              <w:top w:val="single" w:sz="6" w:space="0" w:color="auto"/>
              <w:left w:val="single" w:sz="6" w:space="0" w:color="auto"/>
            </w:tcBorders>
          </w:tcPr>
          <w:p w14:paraId="0E3208A2"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Select Borrow</w:t>
            </w:r>
          </w:p>
        </w:tc>
        <w:tc>
          <w:tcPr>
            <w:tcW w:w="990" w:type="dxa"/>
            <w:tcBorders>
              <w:top w:val="single" w:sz="6" w:space="0" w:color="auto"/>
              <w:left w:val="single" w:sz="6" w:space="0" w:color="auto"/>
            </w:tcBorders>
          </w:tcPr>
          <w:p w14:paraId="3081F73C"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C.Y.</w:t>
            </w:r>
          </w:p>
        </w:tc>
        <w:tc>
          <w:tcPr>
            <w:tcW w:w="1170" w:type="dxa"/>
            <w:tcBorders>
              <w:top w:val="single" w:sz="6" w:space="0" w:color="auto"/>
              <w:left w:val="single" w:sz="6" w:space="0" w:color="auto"/>
            </w:tcBorders>
          </w:tcPr>
          <w:p w14:paraId="04F67E1C"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0.23</w:t>
            </w:r>
          </w:p>
        </w:tc>
      </w:tr>
      <w:tr w:rsidR="00751A39" w14:paraId="75C44436" w14:textId="77777777">
        <w:trPr>
          <w:trHeight w:hRule="exact" w:val="364"/>
        </w:trPr>
        <w:tc>
          <w:tcPr>
            <w:tcW w:w="1890" w:type="dxa"/>
            <w:tcBorders>
              <w:top w:val="single" w:sz="6" w:space="0" w:color="auto"/>
            </w:tcBorders>
          </w:tcPr>
          <w:p w14:paraId="54EFAFD0"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350.0102</w:t>
            </w:r>
          </w:p>
        </w:tc>
        <w:tc>
          <w:tcPr>
            <w:tcW w:w="2160" w:type="dxa"/>
            <w:tcBorders>
              <w:top w:val="single" w:sz="6" w:space="0" w:color="auto"/>
              <w:right w:val="single" w:sz="6" w:space="0" w:color="auto"/>
            </w:tcBorders>
          </w:tcPr>
          <w:p w14:paraId="0A38994E"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P15402</w:t>
            </w:r>
          </w:p>
        </w:tc>
        <w:tc>
          <w:tcPr>
            <w:tcW w:w="2790" w:type="dxa"/>
            <w:tcBorders>
              <w:top w:val="single" w:sz="6" w:space="0" w:color="auto"/>
              <w:left w:val="single" w:sz="6" w:space="0" w:color="auto"/>
            </w:tcBorders>
          </w:tcPr>
          <w:p w14:paraId="385DF78A"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Subbase</w:t>
            </w:r>
          </w:p>
        </w:tc>
        <w:tc>
          <w:tcPr>
            <w:tcW w:w="990" w:type="dxa"/>
            <w:tcBorders>
              <w:top w:val="single" w:sz="6" w:space="0" w:color="auto"/>
              <w:left w:val="single" w:sz="6" w:space="0" w:color="auto"/>
            </w:tcBorders>
          </w:tcPr>
          <w:p w14:paraId="07EE3770"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C.Y.</w:t>
            </w:r>
          </w:p>
        </w:tc>
        <w:tc>
          <w:tcPr>
            <w:tcW w:w="1170" w:type="dxa"/>
            <w:tcBorders>
              <w:top w:val="single" w:sz="6" w:space="0" w:color="auto"/>
              <w:left w:val="single" w:sz="6" w:space="0" w:color="auto"/>
            </w:tcBorders>
          </w:tcPr>
          <w:p w14:paraId="58D1700B"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0.28</w:t>
            </w:r>
          </w:p>
        </w:tc>
      </w:tr>
      <w:tr w:rsidR="00751A39" w14:paraId="48556CE5" w14:textId="77777777">
        <w:trPr>
          <w:trHeight w:hRule="exact" w:val="364"/>
        </w:trPr>
        <w:tc>
          <w:tcPr>
            <w:tcW w:w="1890" w:type="dxa"/>
            <w:tcBorders>
              <w:top w:val="single" w:sz="6" w:space="0" w:color="auto"/>
            </w:tcBorders>
          </w:tcPr>
          <w:p w14:paraId="0579D33E"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350.0104</w:t>
            </w:r>
          </w:p>
        </w:tc>
        <w:tc>
          <w:tcPr>
            <w:tcW w:w="2160" w:type="dxa"/>
            <w:tcBorders>
              <w:top w:val="single" w:sz="6" w:space="0" w:color="auto"/>
              <w:right w:val="single" w:sz="6" w:space="0" w:color="auto"/>
            </w:tcBorders>
          </w:tcPr>
          <w:p w14:paraId="2DA99C4F"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P15401</w:t>
            </w:r>
          </w:p>
        </w:tc>
        <w:tc>
          <w:tcPr>
            <w:tcW w:w="2790" w:type="dxa"/>
            <w:tcBorders>
              <w:top w:val="single" w:sz="6" w:space="0" w:color="auto"/>
              <w:left w:val="single" w:sz="6" w:space="0" w:color="auto"/>
            </w:tcBorders>
          </w:tcPr>
          <w:p w14:paraId="5EDE51AC"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Subbase</w:t>
            </w:r>
          </w:p>
        </w:tc>
        <w:tc>
          <w:tcPr>
            <w:tcW w:w="990" w:type="dxa"/>
            <w:tcBorders>
              <w:top w:val="single" w:sz="6" w:space="0" w:color="auto"/>
              <w:left w:val="single" w:sz="6" w:space="0" w:color="auto"/>
            </w:tcBorders>
          </w:tcPr>
          <w:p w14:paraId="11F01E8F"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Ton</w:t>
            </w:r>
          </w:p>
        </w:tc>
        <w:tc>
          <w:tcPr>
            <w:tcW w:w="1170" w:type="dxa"/>
            <w:tcBorders>
              <w:top w:val="single" w:sz="6" w:space="0" w:color="auto"/>
              <w:left w:val="single" w:sz="6" w:space="0" w:color="auto"/>
            </w:tcBorders>
          </w:tcPr>
          <w:p w14:paraId="43D11D14"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0.14</w:t>
            </w:r>
          </w:p>
        </w:tc>
      </w:tr>
      <w:tr w:rsidR="00751A39" w14:paraId="539582FE" w14:textId="77777777">
        <w:trPr>
          <w:trHeight w:hRule="exact" w:val="364"/>
        </w:trPr>
        <w:tc>
          <w:tcPr>
            <w:tcW w:w="1890" w:type="dxa"/>
            <w:tcBorders>
              <w:top w:val="single" w:sz="6" w:space="0" w:color="auto"/>
              <w:bottom w:val="single" w:sz="6" w:space="0" w:color="auto"/>
            </w:tcBorders>
          </w:tcPr>
          <w:p w14:paraId="103F64DC"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350.0115</w:t>
            </w:r>
          </w:p>
        </w:tc>
        <w:tc>
          <w:tcPr>
            <w:tcW w:w="2160" w:type="dxa"/>
            <w:tcBorders>
              <w:top w:val="single" w:sz="6" w:space="0" w:color="auto"/>
              <w:bottom w:val="single" w:sz="6" w:space="0" w:color="auto"/>
              <w:right w:val="single" w:sz="6" w:space="0" w:color="auto"/>
            </w:tcBorders>
          </w:tcPr>
          <w:p w14:paraId="6B0D1354" w14:textId="77777777" w:rsidR="007169EC" w:rsidRDefault="007169EC">
            <w:pPr>
              <w:tabs>
                <w:tab w:val="left" w:pos="-720"/>
              </w:tabs>
              <w:suppressAutoHyphens/>
              <w:spacing w:before="90" w:after="54"/>
              <w:rPr>
                <w:rFonts w:ascii="Times New Roman" w:hAnsi="Times New Roman"/>
                <w:spacing w:val="-3"/>
              </w:rPr>
            </w:pPr>
          </w:p>
        </w:tc>
        <w:tc>
          <w:tcPr>
            <w:tcW w:w="2790" w:type="dxa"/>
            <w:tcBorders>
              <w:top w:val="single" w:sz="6" w:space="0" w:color="auto"/>
              <w:left w:val="single" w:sz="6" w:space="0" w:color="auto"/>
              <w:bottom w:val="single" w:sz="6" w:space="0" w:color="auto"/>
            </w:tcBorders>
          </w:tcPr>
          <w:p w14:paraId="6FAB5B53"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Subbase 6-Inch</w:t>
            </w:r>
          </w:p>
        </w:tc>
        <w:tc>
          <w:tcPr>
            <w:tcW w:w="990" w:type="dxa"/>
            <w:tcBorders>
              <w:top w:val="single" w:sz="6" w:space="0" w:color="auto"/>
              <w:left w:val="single" w:sz="6" w:space="0" w:color="auto"/>
              <w:bottom w:val="single" w:sz="6" w:space="0" w:color="auto"/>
            </w:tcBorders>
          </w:tcPr>
          <w:p w14:paraId="1BDB68E1"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S.Y.</w:t>
            </w:r>
          </w:p>
        </w:tc>
        <w:tc>
          <w:tcPr>
            <w:tcW w:w="1170" w:type="dxa"/>
            <w:tcBorders>
              <w:top w:val="single" w:sz="6" w:space="0" w:color="auto"/>
              <w:left w:val="single" w:sz="6" w:space="0" w:color="auto"/>
              <w:bottom w:val="single" w:sz="6" w:space="0" w:color="auto"/>
            </w:tcBorders>
          </w:tcPr>
          <w:p w14:paraId="4B533E9A"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0.05</w:t>
            </w:r>
          </w:p>
        </w:tc>
      </w:tr>
      <w:tr w:rsidR="00751A39" w14:paraId="3060064E" w14:textId="77777777">
        <w:trPr>
          <w:trHeight w:hRule="exact" w:val="364"/>
        </w:trPr>
        <w:tc>
          <w:tcPr>
            <w:tcW w:w="1890" w:type="dxa"/>
            <w:tcBorders>
              <w:top w:val="single" w:sz="6" w:space="0" w:color="auto"/>
              <w:bottom w:val="single" w:sz="6" w:space="0" w:color="auto"/>
            </w:tcBorders>
          </w:tcPr>
          <w:p w14:paraId="29CF3D71"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350.0120</w:t>
            </w:r>
          </w:p>
        </w:tc>
        <w:tc>
          <w:tcPr>
            <w:tcW w:w="2160" w:type="dxa"/>
            <w:tcBorders>
              <w:top w:val="single" w:sz="6" w:space="0" w:color="auto"/>
              <w:bottom w:val="single" w:sz="6" w:space="0" w:color="auto"/>
              <w:right w:val="single" w:sz="6" w:space="0" w:color="auto"/>
            </w:tcBorders>
          </w:tcPr>
          <w:p w14:paraId="0E74D280" w14:textId="77777777" w:rsidR="007169EC" w:rsidRDefault="007169EC">
            <w:pPr>
              <w:tabs>
                <w:tab w:val="left" w:pos="-720"/>
              </w:tabs>
              <w:suppressAutoHyphens/>
              <w:spacing w:before="90" w:after="54"/>
              <w:rPr>
                <w:rFonts w:ascii="Times New Roman" w:hAnsi="Times New Roman"/>
                <w:spacing w:val="-3"/>
              </w:rPr>
            </w:pPr>
          </w:p>
        </w:tc>
        <w:tc>
          <w:tcPr>
            <w:tcW w:w="2790" w:type="dxa"/>
            <w:tcBorders>
              <w:top w:val="single" w:sz="6" w:space="0" w:color="auto"/>
              <w:left w:val="single" w:sz="6" w:space="0" w:color="auto"/>
              <w:bottom w:val="single" w:sz="6" w:space="0" w:color="auto"/>
            </w:tcBorders>
          </w:tcPr>
          <w:p w14:paraId="32BC1FB0"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Subbase 7-Inch</w:t>
            </w:r>
          </w:p>
        </w:tc>
        <w:tc>
          <w:tcPr>
            <w:tcW w:w="990" w:type="dxa"/>
            <w:tcBorders>
              <w:top w:val="single" w:sz="6" w:space="0" w:color="auto"/>
              <w:left w:val="single" w:sz="6" w:space="0" w:color="auto"/>
              <w:bottom w:val="single" w:sz="6" w:space="0" w:color="auto"/>
            </w:tcBorders>
          </w:tcPr>
          <w:p w14:paraId="76187CB3"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S.Y.</w:t>
            </w:r>
          </w:p>
        </w:tc>
        <w:tc>
          <w:tcPr>
            <w:tcW w:w="1170" w:type="dxa"/>
            <w:tcBorders>
              <w:top w:val="single" w:sz="6" w:space="0" w:color="auto"/>
              <w:left w:val="single" w:sz="6" w:space="0" w:color="auto"/>
              <w:bottom w:val="single" w:sz="6" w:space="0" w:color="auto"/>
            </w:tcBorders>
          </w:tcPr>
          <w:p w14:paraId="2474D019"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0.05</w:t>
            </w:r>
          </w:p>
        </w:tc>
      </w:tr>
      <w:tr w:rsidR="00751A39" w14:paraId="2B32BA07" w14:textId="77777777">
        <w:trPr>
          <w:trHeight w:hRule="exact" w:val="364"/>
        </w:trPr>
        <w:tc>
          <w:tcPr>
            <w:tcW w:w="1890" w:type="dxa"/>
            <w:tcBorders>
              <w:top w:val="single" w:sz="6" w:space="0" w:color="auto"/>
              <w:bottom w:val="single" w:sz="6" w:space="0" w:color="auto"/>
            </w:tcBorders>
          </w:tcPr>
          <w:p w14:paraId="6EDEB327"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350.0125</w:t>
            </w:r>
          </w:p>
        </w:tc>
        <w:tc>
          <w:tcPr>
            <w:tcW w:w="2160" w:type="dxa"/>
            <w:tcBorders>
              <w:top w:val="single" w:sz="6" w:space="0" w:color="auto"/>
              <w:bottom w:val="single" w:sz="6" w:space="0" w:color="auto"/>
              <w:right w:val="single" w:sz="6" w:space="0" w:color="auto"/>
            </w:tcBorders>
          </w:tcPr>
          <w:p w14:paraId="708BD0AF" w14:textId="77777777" w:rsidR="007169EC" w:rsidRDefault="007169EC">
            <w:pPr>
              <w:tabs>
                <w:tab w:val="left" w:pos="-720"/>
              </w:tabs>
              <w:suppressAutoHyphens/>
              <w:spacing w:before="90" w:after="54"/>
              <w:rPr>
                <w:rFonts w:ascii="Times New Roman" w:hAnsi="Times New Roman"/>
                <w:spacing w:val="-3"/>
              </w:rPr>
            </w:pPr>
          </w:p>
        </w:tc>
        <w:tc>
          <w:tcPr>
            <w:tcW w:w="2790" w:type="dxa"/>
            <w:tcBorders>
              <w:top w:val="single" w:sz="6" w:space="0" w:color="auto"/>
              <w:left w:val="single" w:sz="6" w:space="0" w:color="auto"/>
              <w:bottom w:val="single" w:sz="6" w:space="0" w:color="auto"/>
            </w:tcBorders>
          </w:tcPr>
          <w:p w14:paraId="3ED1AA9B"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Subbase 8-Inch</w:t>
            </w:r>
          </w:p>
        </w:tc>
        <w:tc>
          <w:tcPr>
            <w:tcW w:w="990" w:type="dxa"/>
            <w:tcBorders>
              <w:top w:val="single" w:sz="6" w:space="0" w:color="auto"/>
              <w:left w:val="single" w:sz="6" w:space="0" w:color="auto"/>
              <w:bottom w:val="single" w:sz="6" w:space="0" w:color="auto"/>
            </w:tcBorders>
          </w:tcPr>
          <w:p w14:paraId="0C8ADED8"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S.Y.</w:t>
            </w:r>
          </w:p>
        </w:tc>
        <w:tc>
          <w:tcPr>
            <w:tcW w:w="1170" w:type="dxa"/>
            <w:tcBorders>
              <w:top w:val="single" w:sz="6" w:space="0" w:color="auto"/>
              <w:left w:val="single" w:sz="6" w:space="0" w:color="auto"/>
              <w:bottom w:val="single" w:sz="6" w:space="0" w:color="auto"/>
            </w:tcBorders>
          </w:tcPr>
          <w:p w14:paraId="4693B27A"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0.06</w:t>
            </w:r>
          </w:p>
        </w:tc>
      </w:tr>
      <w:tr w:rsidR="00751A39" w14:paraId="0D5C82BF" w14:textId="77777777">
        <w:trPr>
          <w:trHeight w:hRule="exact" w:val="364"/>
        </w:trPr>
        <w:tc>
          <w:tcPr>
            <w:tcW w:w="1890" w:type="dxa"/>
            <w:tcBorders>
              <w:top w:val="single" w:sz="6" w:space="0" w:color="auto"/>
              <w:bottom w:val="single" w:sz="6" w:space="0" w:color="auto"/>
            </w:tcBorders>
          </w:tcPr>
          <w:p w14:paraId="541771DD"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lastRenderedPageBreak/>
              <w:t>350.0130</w:t>
            </w:r>
          </w:p>
        </w:tc>
        <w:tc>
          <w:tcPr>
            <w:tcW w:w="2160" w:type="dxa"/>
            <w:tcBorders>
              <w:top w:val="single" w:sz="6" w:space="0" w:color="auto"/>
              <w:bottom w:val="single" w:sz="6" w:space="0" w:color="auto"/>
              <w:right w:val="single" w:sz="6" w:space="0" w:color="auto"/>
            </w:tcBorders>
          </w:tcPr>
          <w:p w14:paraId="22780487" w14:textId="77777777" w:rsidR="007169EC" w:rsidRDefault="007169EC">
            <w:pPr>
              <w:tabs>
                <w:tab w:val="left" w:pos="-720"/>
              </w:tabs>
              <w:suppressAutoHyphens/>
              <w:spacing w:before="90" w:after="54"/>
              <w:rPr>
                <w:rFonts w:ascii="Times New Roman" w:hAnsi="Times New Roman"/>
                <w:spacing w:val="-3"/>
              </w:rPr>
            </w:pPr>
          </w:p>
        </w:tc>
        <w:tc>
          <w:tcPr>
            <w:tcW w:w="2790" w:type="dxa"/>
            <w:tcBorders>
              <w:top w:val="single" w:sz="6" w:space="0" w:color="auto"/>
              <w:left w:val="single" w:sz="6" w:space="0" w:color="auto"/>
              <w:bottom w:val="single" w:sz="6" w:space="0" w:color="auto"/>
            </w:tcBorders>
          </w:tcPr>
          <w:p w14:paraId="71526F54"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Subbase 9-Inch</w:t>
            </w:r>
          </w:p>
        </w:tc>
        <w:tc>
          <w:tcPr>
            <w:tcW w:w="990" w:type="dxa"/>
            <w:tcBorders>
              <w:top w:val="single" w:sz="6" w:space="0" w:color="auto"/>
              <w:left w:val="single" w:sz="6" w:space="0" w:color="auto"/>
              <w:bottom w:val="single" w:sz="6" w:space="0" w:color="auto"/>
            </w:tcBorders>
          </w:tcPr>
          <w:p w14:paraId="0285E3E1"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S.Y.</w:t>
            </w:r>
          </w:p>
        </w:tc>
        <w:tc>
          <w:tcPr>
            <w:tcW w:w="1170" w:type="dxa"/>
            <w:tcBorders>
              <w:top w:val="single" w:sz="6" w:space="0" w:color="auto"/>
              <w:left w:val="single" w:sz="6" w:space="0" w:color="auto"/>
              <w:bottom w:val="single" w:sz="6" w:space="0" w:color="auto"/>
            </w:tcBorders>
          </w:tcPr>
          <w:p w14:paraId="6583D3AD"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0.07</w:t>
            </w:r>
          </w:p>
        </w:tc>
      </w:tr>
      <w:tr w:rsidR="00751A39" w14:paraId="3BD1E61E" w14:textId="77777777">
        <w:trPr>
          <w:trHeight w:hRule="exact" w:val="364"/>
        </w:trPr>
        <w:tc>
          <w:tcPr>
            <w:tcW w:w="1890" w:type="dxa"/>
            <w:tcBorders>
              <w:top w:val="single" w:sz="6" w:space="0" w:color="auto"/>
              <w:bottom w:val="single" w:sz="6" w:space="0" w:color="auto"/>
            </w:tcBorders>
          </w:tcPr>
          <w:p w14:paraId="31109D46"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350.0135</w:t>
            </w:r>
          </w:p>
        </w:tc>
        <w:tc>
          <w:tcPr>
            <w:tcW w:w="2160" w:type="dxa"/>
            <w:tcBorders>
              <w:top w:val="single" w:sz="6" w:space="0" w:color="auto"/>
              <w:bottom w:val="single" w:sz="6" w:space="0" w:color="auto"/>
              <w:right w:val="single" w:sz="6" w:space="0" w:color="auto"/>
            </w:tcBorders>
          </w:tcPr>
          <w:p w14:paraId="656E4FA2" w14:textId="77777777" w:rsidR="007169EC" w:rsidRDefault="007169EC">
            <w:pPr>
              <w:tabs>
                <w:tab w:val="left" w:pos="-720"/>
              </w:tabs>
              <w:suppressAutoHyphens/>
              <w:spacing w:before="90" w:after="54"/>
              <w:rPr>
                <w:rFonts w:ascii="Times New Roman" w:hAnsi="Times New Roman"/>
                <w:spacing w:val="-3"/>
              </w:rPr>
            </w:pPr>
          </w:p>
        </w:tc>
        <w:tc>
          <w:tcPr>
            <w:tcW w:w="2790" w:type="dxa"/>
            <w:tcBorders>
              <w:top w:val="single" w:sz="6" w:space="0" w:color="auto"/>
              <w:left w:val="single" w:sz="6" w:space="0" w:color="auto"/>
              <w:bottom w:val="single" w:sz="6" w:space="0" w:color="auto"/>
            </w:tcBorders>
          </w:tcPr>
          <w:p w14:paraId="53F1E573"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Subbase 10-Inch</w:t>
            </w:r>
          </w:p>
        </w:tc>
        <w:tc>
          <w:tcPr>
            <w:tcW w:w="990" w:type="dxa"/>
            <w:tcBorders>
              <w:top w:val="single" w:sz="6" w:space="0" w:color="auto"/>
              <w:left w:val="single" w:sz="6" w:space="0" w:color="auto"/>
              <w:bottom w:val="single" w:sz="6" w:space="0" w:color="auto"/>
            </w:tcBorders>
          </w:tcPr>
          <w:p w14:paraId="01FC4054"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S.Y.</w:t>
            </w:r>
          </w:p>
        </w:tc>
        <w:tc>
          <w:tcPr>
            <w:tcW w:w="1170" w:type="dxa"/>
            <w:tcBorders>
              <w:top w:val="single" w:sz="6" w:space="0" w:color="auto"/>
              <w:left w:val="single" w:sz="6" w:space="0" w:color="auto"/>
              <w:bottom w:val="single" w:sz="6" w:space="0" w:color="auto"/>
            </w:tcBorders>
          </w:tcPr>
          <w:p w14:paraId="453C77EF"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0.08</w:t>
            </w:r>
          </w:p>
        </w:tc>
      </w:tr>
      <w:tr w:rsidR="00751A39" w14:paraId="12F5F376" w14:textId="77777777">
        <w:trPr>
          <w:trHeight w:hRule="exact" w:val="364"/>
        </w:trPr>
        <w:tc>
          <w:tcPr>
            <w:tcW w:w="1890" w:type="dxa"/>
            <w:tcBorders>
              <w:top w:val="single" w:sz="6" w:space="0" w:color="auto"/>
              <w:bottom w:val="single" w:sz="6" w:space="0" w:color="auto"/>
            </w:tcBorders>
          </w:tcPr>
          <w:p w14:paraId="7E75D2A7"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350.0140</w:t>
            </w:r>
          </w:p>
        </w:tc>
        <w:tc>
          <w:tcPr>
            <w:tcW w:w="2160" w:type="dxa"/>
            <w:tcBorders>
              <w:top w:val="single" w:sz="6" w:space="0" w:color="auto"/>
              <w:bottom w:val="single" w:sz="6" w:space="0" w:color="auto"/>
              <w:right w:val="single" w:sz="6" w:space="0" w:color="auto"/>
            </w:tcBorders>
          </w:tcPr>
          <w:p w14:paraId="091F54FF" w14:textId="77777777" w:rsidR="007169EC" w:rsidRDefault="007169EC">
            <w:pPr>
              <w:tabs>
                <w:tab w:val="left" w:pos="-720"/>
              </w:tabs>
              <w:suppressAutoHyphens/>
              <w:spacing w:before="90" w:after="54"/>
              <w:rPr>
                <w:rFonts w:ascii="Times New Roman" w:hAnsi="Times New Roman"/>
                <w:spacing w:val="-3"/>
              </w:rPr>
            </w:pPr>
          </w:p>
        </w:tc>
        <w:tc>
          <w:tcPr>
            <w:tcW w:w="2790" w:type="dxa"/>
            <w:tcBorders>
              <w:top w:val="single" w:sz="6" w:space="0" w:color="auto"/>
              <w:left w:val="single" w:sz="6" w:space="0" w:color="auto"/>
              <w:bottom w:val="single" w:sz="6" w:space="0" w:color="auto"/>
            </w:tcBorders>
          </w:tcPr>
          <w:p w14:paraId="120C65B9"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Subbase 11-Inch</w:t>
            </w:r>
          </w:p>
        </w:tc>
        <w:tc>
          <w:tcPr>
            <w:tcW w:w="990" w:type="dxa"/>
            <w:tcBorders>
              <w:top w:val="single" w:sz="6" w:space="0" w:color="auto"/>
              <w:left w:val="single" w:sz="6" w:space="0" w:color="auto"/>
              <w:bottom w:val="single" w:sz="6" w:space="0" w:color="auto"/>
            </w:tcBorders>
          </w:tcPr>
          <w:p w14:paraId="00A72EB2"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S.Y.</w:t>
            </w:r>
          </w:p>
        </w:tc>
        <w:tc>
          <w:tcPr>
            <w:tcW w:w="1170" w:type="dxa"/>
            <w:tcBorders>
              <w:top w:val="single" w:sz="6" w:space="0" w:color="auto"/>
              <w:left w:val="single" w:sz="6" w:space="0" w:color="auto"/>
              <w:bottom w:val="single" w:sz="6" w:space="0" w:color="auto"/>
            </w:tcBorders>
          </w:tcPr>
          <w:p w14:paraId="28B716E4"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0.09</w:t>
            </w:r>
          </w:p>
        </w:tc>
      </w:tr>
      <w:tr w:rsidR="00751A39" w14:paraId="7DF077F1" w14:textId="77777777">
        <w:trPr>
          <w:trHeight w:hRule="exact" w:val="364"/>
        </w:trPr>
        <w:tc>
          <w:tcPr>
            <w:tcW w:w="1890" w:type="dxa"/>
            <w:tcBorders>
              <w:top w:val="single" w:sz="6" w:space="0" w:color="auto"/>
              <w:bottom w:val="single" w:sz="6" w:space="0" w:color="auto"/>
            </w:tcBorders>
          </w:tcPr>
          <w:p w14:paraId="0089B18D"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350.0145</w:t>
            </w:r>
          </w:p>
        </w:tc>
        <w:tc>
          <w:tcPr>
            <w:tcW w:w="2160" w:type="dxa"/>
            <w:tcBorders>
              <w:top w:val="single" w:sz="6" w:space="0" w:color="auto"/>
              <w:bottom w:val="single" w:sz="6" w:space="0" w:color="auto"/>
              <w:right w:val="single" w:sz="6" w:space="0" w:color="auto"/>
            </w:tcBorders>
          </w:tcPr>
          <w:p w14:paraId="3D6D287B" w14:textId="77777777" w:rsidR="007169EC" w:rsidRDefault="007169EC">
            <w:pPr>
              <w:tabs>
                <w:tab w:val="left" w:pos="-720"/>
              </w:tabs>
              <w:suppressAutoHyphens/>
              <w:spacing w:before="90" w:after="54"/>
              <w:rPr>
                <w:rFonts w:ascii="Times New Roman" w:hAnsi="Times New Roman"/>
                <w:spacing w:val="-3"/>
              </w:rPr>
            </w:pPr>
          </w:p>
        </w:tc>
        <w:tc>
          <w:tcPr>
            <w:tcW w:w="2790" w:type="dxa"/>
            <w:tcBorders>
              <w:top w:val="single" w:sz="6" w:space="0" w:color="auto"/>
              <w:left w:val="single" w:sz="6" w:space="0" w:color="auto"/>
              <w:bottom w:val="single" w:sz="6" w:space="0" w:color="auto"/>
            </w:tcBorders>
          </w:tcPr>
          <w:p w14:paraId="1FB6C600" w14:textId="77777777" w:rsidR="007169EC" w:rsidRDefault="007169EC">
            <w:pPr>
              <w:tabs>
                <w:tab w:val="left" w:pos="-720"/>
              </w:tabs>
              <w:suppressAutoHyphens/>
              <w:spacing w:before="90" w:after="54"/>
              <w:rPr>
                <w:rFonts w:ascii="Times New Roman" w:hAnsi="Times New Roman"/>
                <w:spacing w:val="-3"/>
              </w:rPr>
            </w:pPr>
            <w:r>
              <w:rPr>
                <w:rFonts w:ascii="Times New Roman" w:hAnsi="Times New Roman"/>
                <w:spacing w:val="-3"/>
              </w:rPr>
              <w:t>Subbase 12-Inch</w:t>
            </w:r>
          </w:p>
        </w:tc>
        <w:tc>
          <w:tcPr>
            <w:tcW w:w="990" w:type="dxa"/>
            <w:tcBorders>
              <w:top w:val="single" w:sz="6" w:space="0" w:color="auto"/>
              <w:left w:val="single" w:sz="6" w:space="0" w:color="auto"/>
              <w:bottom w:val="single" w:sz="6" w:space="0" w:color="auto"/>
            </w:tcBorders>
          </w:tcPr>
          <w:p w14:paraId="41D6A406" w14:textId="77777777" w:rsidR="007169EC" w:rsidRDefault="007169EC">
            <w:pPr>
              <w:tabs>
                <w:tab w:val="left" w:pos="-720"/>
              </w:tabs>
              <w:suppressAutoHyphens/>
              <w:spacing w:before="90" w:after="54"/>
              <w:jc w:val="center"/>
              <w:rPr>
                <w:rFonts w:ascii="Times New Roman" w:hAnsi="Times New Roman"/>
                <w:spacing w:val="-3"/>
              </w:rPr>
            </w:pPr>
            <w:r>
              <w:rPr>
                <w:rFonts w:ascii="Times New Roman" w:hAnsi="Times New Roman"/>
                <w:spacing w:val="-3"/>
              </w:rPr>
              <w:t>S.Y.</w:t>
            </w:r>
          </w:p>
        </w:tc>
        <w:tc>
          <w:tcPr>
            <w:tcW w:w="1170" w:type="dxa"/>
            <w:tcBorders>
              <w:top w:val="single" w:sz="6" w:space="0" w:color="auto"/>
              <w:left w:val="single" w:sz="6" w:space="0" w:color="auto"/>
              <w:bottom w:val="single" w:sz="6" w:space="0" w:color="auto"/>
            </w:tcBorders>
          </w:tcPr>
          <w:p w14:paraId="625F5298" w14:textId="77777777" w:rsidR="007169EC" w:rsidRDefault="007169EC">
            <w:pPr>
              <w:tabs>
                <w:tab w:val="left" w:pos="-720"/>
              </w:tabs>
              <w:suppressAutoHyphens/>
              <w:spacing w:before="90" w:after="54"/>
              <w:jc w:val="right"/>
              <w:rPr>
                <w:rFonts w:ascii="Times New Roman" w:hAnsi="Times New Roman"/>
                <w:spacing w:val="-3"/>
              </w:rPr>
            </w:pPr>
            <w:r>
              <w:rPr>
                <w:rFonts w:ascii="Times New Roman" w:hAnsi="Times New Roman"/>
                <w:spacing w:val="-3"/>
              </w:rPr>
              <w:t>0.09</w:t>
            </w:r>
          </w:p>
        </w:tc>
      </w:tr>
    </w:tbl>
    <w:p w14:paraId="0D3659E1" w14:textId="77777777" w:rsidR="007169EC" w:rsidRDefault="007169EC">
      <w:pPr>
        <w:tabs>
          <w:tab w:val="left" w:pos="-720"/>
        </w:tabs>
        <w:suppressAutoHyphens/>
        <w:jc w:val="both"/>
        <w:rPr>
          <w:rFonts w:ascii="Arial" w:hAnsi="Arial" w:cs="Arial"/>
          <w:spacing w:val="-3"/>
        </w:rPr>
      </w:pPr>
    </w:p>
    <w:p w14:paraId="7922D3FE"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t>C.  Fuel Index.  A Current Fuel Index (CFI) in dollars per gallon will be established by the Department of Transportation for each month.  The CFI will be the price of No. 2 fuel oil, as reported in U.S. Oil Week, using the first issue dated that month.  The CFI will be the average of prices quoted for Green Bay, Madison, Milwaukee and Minneapolis.</w:t>
      </w:r>
    </w:p>
    <w:p w14:paraId="482BAD83" w14:textId="77777777" w:rsidR="007169EC" w:rsidRDefault="007169EC">
      <w:pPr>
        <w:tabs>
          <w:tab w:val="left" w:pos="-720"/>
        </w:tabs>
        <w:suppressAutoHyphens/>
        <w:jc w:val="both"/>
        <w:rPr>
          <w:rFonts w:ascii="Arial" w:hAnsi="Arial" w:cs="Arial"/>
          <w:spacing w:val="-3"/>
        </w:rPr>
      </w:pPr>
    </w:p>
    <w:p w14:paraId="4EAC4657" w14:textId="77777777" w:rsidR="007169EC" w:rsidRDefault="007169EC">
      <w:pPr>
        <w:tabs>
          <w:tab w:val="left" w:pos="-720"/>
        </w:tabs>
        <w:suppressAutoHyphens/>
        <w:jc w:val="both"/>
        <w:outlineLvl w:val="0"/>
        <w:rPr>
          <w:rFonts w:ascii="Arial" w:hAnsi="Arial" w:cs="Arial"/>
          <w:spacing w:val="-3"/>
        </w:rPr>
      </w:pPr>
      <w:r>
        <w:rPr>
          <w:rFonts w:ascii="Arial" w:hAnsi="Arial" w:cs="Arial"/>
          <w:spacing w:val="-3"/>
        </w:rPr>
        <w:tab/>
      </w:r>
      <w:r>
        <w:rPr>
          <w:rFonts w:ascii="Arial" w:hAnsi="Arial" w:cs="Arial"/>
          <w:spacing w:val="-3"/>
        </w:rPr>
        <w:tab/>
        <w:t>The base Fuel Index (BFI) for this contract is $</w:t>
      </w:r>
      <w:r>
        <w:rPr>
          <w:rFonts w:ascii="Arial" w:hAnsi="Arial" w:cs="Arial"/>
          <w:spacing w:val="-3"/>
          <w:highlight w:val="yellow"/>
        </w:rPr>
        <w:t>___</w:t>
      </w:r>
      <w:r>
        <w:rPr>
          <w:rFonts w:ascii="Arial" w:hAnsi="Arial" w:cs="Arial"/>
          <w:spacing w:val="-3"/>
        </w:rPr>
        <w:t xml:space="preserve"> per gallon.</w:t>
      </w:r>
    </w:p>
    <w:p w14:paraId="421369F2" w14:textId="77777777" w:rsidR="007169EC" w:rsidRDefault="007169EC">
      <w:pPr>
        <w:tabs>
          <w:tab w:val="left" w:pos="-720"/>
        </w:tabs>
        <w:suppressAutoHyphens/>
        <w:jc w:val="both"/>
        <w:rPr>
          <w:rFonts w:ascii="Arial" w:hAnsi="Arial" w:cs="Arial"/>
          <w:spacing w:val="-3"/>
        </w:rPr>
      </w:pPr>
    </w:p>
    <w:p w14:paraId="7DD449CB" w14:textId="77777777" w:rsidR="007169EC" w:rsidRDefault="007169EC">
      <w:pPr>
        <w:tabs>
          <w:tab w:val="left" w:pos="-720"/>
          <w:tab w:val="left" w:pos="0"/>
          <w:tab w:val="left" w:pos="720"/>
        </w:tabs>
        <w:suppressAutoHyphens/>
        <w:ind w:left="1440" w:hanging="1440"/>
        <w:rPr>
          <w:rFonts w:ascii="Arial" w:hAnsi="Arial" w:cs="Arial"/>
          <w:b/>
          <w:spacing w:val="-3"/>
        </w:rPr>
      </w:pPr>
      <w:r>
        <w:rPr>
          <w:rFonts w:ascii="Arial" w:hAnsi="Arial" w:cs="Arial"/>
          <w:b/>
          <w:spacing w:val="-3"/>
        </w:rPr>
        <w:t>*******************************************************************************</w:t>
      </w:r>
    </w:p>
    <w:p w14:paraId="541FEBA1" w14:textId="77777777" w:rsidR="007169EC" w:rsidRDefault="007169EC">
      <w:pPr>
        <w:overflowPunct/>
        <w:textAlignment w:val="auto"/>
        <w:rPr>
          <w:rFonts w:ascii="Arial" w:hAnsi="Arial" w:cs="Arial"/>
          <w:b/>
          <w:spacing w:val="-3"/>
          <w:sz w:val="22"/>
        </w:rPr>
      </w:pPr>
      <w:r>
        <w:rPr>
          <w:rFonts w:ascii="Arial" w:hAnsi="Arial" w:cs="Arial"/>
          <w:b/>
          <w:spacing w:val="-3"/>
          <w:sz w:val="22"/>
        </w:rPr>
        <w:t xml:space="preserve">Note to Specifier:  Contact </w:t>
      </w:r>
      <w:r>
        <w:rPr>
          <w:rFonts w:ascii="Arial" w:hAnsi="Arial" w:cs="Arial"/>
          <w:b/>
          <w:sz w:val="22"/>
          <w:szCs w:val="24"/>
        </w:rPr>
        <w:t>the BOA Project Manager to determine the current BFI utilized on DOT Highway contracts.  {Usually Additional Special Provision (ASP) 5}</w:t>
      </w:r>
    </w:p>
    <w:p w14:paraId="679F5521" w14:textId="77777777" w:rsidR="007169EC" w:rsidRDefault="007169EC">
      <w:pPr>
        <w:tabs>
          <w:tab w:val="left" w:pos="-720"/>
          <w:tab w:val="left" w:pos="0"/>
          <w:tab w:val="left" w:pos="720"/>
        </w:tabs>
        <w:suppressAutoHyphens/>
        <w:rPr>
          <w:rFonts w:ascii="Arial" w:hAnsi="Arial" w:cs="Arial"/>
          <w:b/>
          <w:spacing w:val="-3"/>
        </w:rPr>
      </w:pPr>
      <w:r>
        <w:rPr>
          <w:rFonts w:ascii="Arial" w:hAnsi="Arial" w:cs="Arial"/>
          <w:b/>
          <w:spacing w:val="-3"/>
        </w:rPr>
        <w:t>*******************************************************************************</w:t>
      </w:r>
    </w:p>
    <w:p w14:paraId="6691C46D" w14:textId="77777777" w:rsidR="007169EC" w:rsidRDefault="007169EC">
      <w:pPr>
        <w:tabs>
          <w:tab w:val="left" w:pos="-720"/>
        </w:tabs>
        <w:suppressAutoHyphens/>
        <w:jc w:val="both"/>
        <w:outlineLvl w:val="0"/>
        <w:rPr>
          <w:rFonts w:ascii="Arial" w:hAnsi="Arial" w:cs="Arial"/>
          <w:spacing w:val="-3"/>
        </w:rPr>
      </w:pPr>
    </w:p>
    <w:p w14:paraId="012989F4" w14:textId="77777777" w:rsidR="007169EC" w:rsidRDefault="007169EC">
      <w:pPr>
        <w:tabs>
          <w:tab w:val="left" w:pos="-720"/>
        </w:tabs>
        <w:suppressAutoHyphens/>
        <w:jc w:val="both"/>
        <w:rPr>
          <w:rFonts w:ascii="Arial" w:hAnsi="Arial" w:cs="Arial"/>
          <w:spacing w:val="-3"/>
        </w:rPr>
      </w:pPr>
    </w:p>
    <w:p w14:paraId="319E0EE3"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t>D.  Computing the Fuel Cost Adjustment.  The Engineer will compute the ratio CFI/BFI each month.  If the ratio falls between 0.85 and 1.15, inclusive, no fuel adjustment will be made for that month.  If the ratio is less than 0.85 a credit to the Department will be computed.  If the ratio is greater than 1.15 additional payment to the Contractor will be computed.  Credit or additional payment will be computed as follows:</w:t>
      </w:r>
    </w:p>
    <w:p w14:paraId="17ADEB9E" w14:textId="77777777" w:rsidR="007169EC" w:rsidRDefault="007169EC">
      <w:pPr>
        <w:tabs>
          <w:tab w:val="left" w:pos="-720"/>
        </w:tabs>
        <w:suppressAutoHyphens/>
        <w:jc w:val="both"/>
        <w:rPr>
          <w:rFonts w:ascii="Arial" w:hAnsi="Arial" w:cs="Arial"/>
          <w:spacing w:val="-3"/>
        </w:rPr>
      </w:pPr>
    </w:p>
    <w:p w14:paraId="0634C084"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t xml:space="preserve">(1)  The engineer will estimate the quantity of work done in that month under each of the contract items categorized in Section B. </w:t>
      </w:r>
    </w:p>
    <w:p w14:paraId="30CA34F3" w14:textId="77777777" w:rsidR="007169EC" w:rsidRDefault="007169EC">
      <w:pPr>
        <w:tabs>
          <w:tab w:val="left" w:pos="-720"/>
        </w:tabs>
        <w:suppressAutoHyphens/>
        <w:jc w:val="both"/>
        <w:rPr>
          <w:rFonts w:ascii="Arial" w:hAnsi="Arial" w:cs="Arial"/>
          <w:spacing w:val="-3"/>
        </w:rPr>
      </w:pPr>
    </w:p>
    <w:p w14:paraId="585E17D1"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t>(2)  The engineer will compute the gallons of fuel used in that month for each of the contract items categorized in Section B by applying the unit fuel usage factors shown in Section B.</w:t>
      </w:r>
    </w:p>
    <w:p w14:paraId="2CC4A4B3" w14:textId="77777777" w:rsidR="007169EC" w:rsidRDefault="007169EC">
      <w:pPr>
        <w:tabs>
          <w:tab w:val="left" w:pos="-720"/>
        </w:tabs>
        <w:suppressAutoHyphens/>
        <w:jc w:val="both"/>
        <w:rPr>
          <w:rFonts w:ascii="Arial" w:hAnsi="Arial" w:cs="Arial"/>
          <w:spacing w:val="-3"/>
        </w:rPr>
      </w:pPr>
    </w:p>
    <w:p w14:paraId="0EEF3B40"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t>(3)  The engineer will summarize the total gallons (Q) of fuel used in that month for the items categorized in Section B.</w:t>
      </w:r>
    </w:p>
    <w:p w14:paraId="0AC0C006" w14:textId="77777777" w:rsidR="007169EC" w:rsidRDefault="007169EC">
      <w:pPr>
        <w:tabs>
          <w:tab w:val="left" w:pos="-720"/>
        </w:tabs>
        <w:suppressAutoHyphens/>
        <w:jc w:val="both"/>
        <w:rPr>
          <w:rFonts w:ascii="Arial" w:hAnsi="Arial" w:cs="Arial"/>
          <w:spacing w:val="-3"/>
        </w:rPr>
      </w:pPr>
    </w:p>
    <w:p w14:paraId="1F935B62"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t>(4)  The engineer will determine the Fuel Cost Adjustment credit or payment from the following formula:</w:t>
      </w:r>
    </w:p>
    <w:p w14:paraId="732570BA" w14:textId="77777777" w:rsidR="007169EC" w:rsidRDefault="007169EC">
      <w:pPr>
        <w:tabs>
          <w:tab w:val="left" w:pos="-720"/>
        </w:tabs>
        <w:suppressAutoHyphens/>
        <w:jc w:val="both"/>
        <w:rPr>
          <w:rFonts w:ascii="Arial" w:hAnsi="Arial" w:cs="Arial"/>
          <w:spacing w:val="-3"/>
        </w:rPr>
      </w:pPr>
    </w:p>
    <w:p w14:paraId="7E627D43" w14:textId="77777777" w:rsidR="007169EC" w:rsidRDefault="007169EC">
      <w:pPr>
        <w:tabs>
          <w:tab w:val="left" w:pos="-720"/>
        </w:tabs>
        <w:suppressAutoHyphens/>
        <w:jc w:val="both"/>
        <w:outlineLvl w:val="0"/>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  CFI </w:t>
      </w:r>
    </w:p>
    <w:p w14:paraId="236C708C" w14:textId="77777777" w:rsidR="007169EC" w:rsidRDefault="007169EC">
      <w:pPr>
        <w:tabs>
          <w:tab w:val="left" w:pos="-720"/>
          <w:tab w:val="left" w:pos="0"/>
          <w:tab w:val="left" w:pos="720"/>
          <w:tab w:val="left" w:pos="1440"/>
          <w:tab w:val="left" w:pos="2160"/>
          <w:tab w:val="left" w:pos="2880"/>
          <w:tab w:val="left" w:pos="3600"/>
          <w:tab w:val="left" w:pos="4320"/>
        </w:tabs>
        <w:suppressAutoHyphens/>
        <w:ind w:left="5040" w:hanging="5040"/>
        <w:jc w:val="both"/>
        <w:rPr>
          <w:rFonts w:ascii="Arial" w:hAnsi="Arial" w:cs="Arial"/>
          <w:spacing w:val="-3"/>
        </w:rPr>
      </w:pPr>
      <w:r>
        <w:rPr>
          <w:rFonts w:ascii="Arial" w:hAnsi="Arial" w:cs="Arial"/>
          <w:spacing w:val="-3"/>
        </w:rPr>
        <w:tab/>
      </w:r>
      <w:r>
        <w:rPr>
          <w:rFonts w:ascii="Arial" w:hAnsi="Arial" w:cs="Arial"/>
          <w:spacing w:val="-3"/>
        </w:rPr>
        <w:tab/>
        <w:t>FA =</w:t>
      </w:r>
      <w:proofErr w:type="gramStart"/>
      <w:r>
        <w:rPr>
          <w:rFonts w:ascii="Arial" w:hAnsi="Arial" w:cs="Arial"/>
          <w:spacing w:val="-3"/>
        </w:rPr>
        <w:tab/>
        <w:t>( ---</w:t>
      </w:r>
      <w:proofErr w:type="gramEnd"/>
      <w:r>
        <w:rPr>
          <w:rFonts w:ascii="Arial" w:hAnsi="Arial" w:cs="Arial"/>
          <w:spacing w:val="-3"/>
        </w:rPr>
        <w:t>  - 1)  x  Q  x  BFI</w:t>
      </w:r>
      <w:r>
        <w:rPr>
          <w:rFonts w:ascii="Arial" w:hAnsi="Arial" w:cs="Arial"/>
          <w:spacing w:val="-3"/>
        </w:rPr>
        <w:tab/>
      </w:r>
    </w:p>
    <w:p w14:paraId="1226726B" w14:textId="77777777" w:rsidR="007169EC" w:rsidRDefault="007169EC">
      <w:pPr>
        <w:tabs>
          <w:tab w:val="left" w:pos="-720"/>
          <w:tab w:val="left" w:pos="0"/>
          <w:tab w:val="left" w:pos="720"/>
          <w:tab w:val="left" w:pos="1440"/>
          <w:tab w:val="left" w:pos="2160"/>
          <w:tab w:val="left" w:pos="2880"/>
          <w:tab w:val="left" w:pos="3600"/>
          <w:tab w:val="left" w:pos="4320"/>
        </w:tabs>
        <w:suppressAutoHyphens/>
        <w:ind w:left="5040" w:hanging="5040"/>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t xml:space="preserve">  BFI</w:t>
      </w: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(plus is payment to Contractor; minus is credit to Department)</w:t>
      </w:r>
    </w:p>
    <w:p w14:paraId="68003841" w14:textId="77777777" w:rsidR="007169EC" w:rsidRDefault="007169EC">
      <w:pPr>
        <w:tabs>
          <w:tab w:val="left" w:pos="-720"/>
        </w:tabs>
        <w:suppressAutoHyphens/>
        <w:jc w:val="both"/>
        <w:rPr>
          <w:rFonts w:ascii="Arial" w:hAnsi="Arial" w:cs="Arial"/>
          <w:spacing w:val="-3"/>
        </w:rPr>
      </w:pPr>
    </w:p>
    <w:p w14:paraId="6B7AF718" w14:textId="77777777" w:rsidR="007169EC" w:rsidRDefault="007169EC">
      <w:pPr>
        <w:tabs>
          <w:tab w:val="left" w:pos="-720"/>
        </w:tabs>
        <w:suppressAutoHyphens/>
        <w:jc w:val="both"/>
        <w:rPr>
          <w:rFonts w:ascii="Arial" w:hAnsi="Arial" w:cs="Arial"/>
          <w:spacing w:val="-3"/>
        </w:rPr>
      </w:pPr>
      <w:r>
        <w:rPr>
          <w:rFonts w:ascii="Arial" w:hAnsi="Arial" w:cs="Arial"/>
          <w:spacing w:val="-3"/>
        </w:rPr>
        <w:lastRenderedPageBreak/>
        <w:tab/>
      </w:r>
      <w:r>
        <w:rPr>
          <w:rFonts w:ascii="Arial" w:hAnsi="Arial" w:cs="Arial"/>
          <w:spacing w:val="-3"/>
        </w:rPr>
        <w:tab/>
        <w:t>Where</w:t>
      </w:r>
      <w:r>
        <w:rPr>
          <w:rFonts w:ascii="Arial" w:hAnsi="Arial" w:cs="Arial"/>
          <w:spacing w:val="-3"/>
        </w:rPr>
        <w:tab/>
        <w:t xml:space="preserve"> FA</w:t>
      </w:r>
      <w:r>
        <w:rPr>
          <w:rFonts w:ascii="Arial" w:hAnsi="Arial" w:cs="Arial"/>
          <w:spacing w:val="-3"/>
        </w:rPr>
        <w:tab/>
        <w:t>=</w:t>
      </w:r>
      <w:r>
        <w:rPr>
          <w:rFonts w:ascii="Arial" w:hAnsi="Arial" w:cs="Arial"/>
          <w:spacing w:val="-3"/>
        </w:rPr>
        <w:tab/>
        <w:t>Fuel Cost Adjustment (plus or minus)</w:t>
      </w:r>
    </w:p>
    <w:p w14:paraId="6766399F"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 xml:space="preserve">CFI </w:t>
      </w:r>
      <w:r>
        <w:rPr>
          <w:rFonts w:ascii="Arial" w:hAnsi="Arial" w:cs="Arial"/>
          <w:spacing w:val="-3"/>
        </w:rPr>
        <w:tab/>
        <w:t>=</w:t>
      </w:r>
      <w:r>
        <w:rPr>
          <w:rFonts w:ascii="Arial" w:hAnsi="Arial" w:cs="Arial"/>
          <w:spacing w:val="-3"/>
        </w:rPr>
        <w:tab/>
        <w:t>Current Fuel Index</w:t>
      </w:r>
    </w:p>
    <w:p w14:paraId="57BD63CC"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BFI</w:t>
      </w:r>
      <w:r>
        <w:rPr>
          <w:rFonts w:ascii="Arial" w:hAnsi="Arial" w:cs="Arial"/>
          <w:spacing w:val="-3"/>
        </w:rPr>
        <w:tab/>
        <w:t>=</w:t>
      </w:r>
      <w:r>
        <w:rPr>
          <w:rFonts w:ascii="Arial" w:hAnsi="Arial" w:cs="Arial"/>
          <w:spacing w:val="-3"/>
        </w:rPr>
        <w:tab/>
        <w:t>Base Fuel Index</w:t>
      </w:r>
    </w:p>
    <w:p w14:paraId="17AA7D8D"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r>
      <w:r>
        <w:rPr>
          <w:rFonts w:ascii="Arial" w:hAnsi="Arial" w:cs="Arial"/>
          <w:spacing w:val="-3"/>
        </w:rPr>
        <w:tab/>
      </w:r>
      <w:r>
        <w:rPr>
          <w:rFonts w:ascii="Arial" w:hAnsi="Arial" w:cs="Arial"/>
          <w:spacing w:val="-3"/>
        </w:rPr>
        <w:tab/>
        <w:t>Q</w:t>
      </w:r>
      <w:r>
        <w:rPr>
          <w:rFonts w:ascii="Arial" w:hAnsi="Arial" w:cs="Arial"/>
          <w:spacing w:val="-3"/>
        </w:rPr>
        <w:tab/>
        <w:t>=</w:t>
      </w:r>
      <w:r>
        <w:rPr>
          <w:rFonts w:ascii="Arial" w:hAnsi="Arial" w:cs="Arial"/>
          <w:spacing w:val="-3"/>
        </w:rPr>
        <w:tab/>
        <w:t>Monthly total gallons of fuel</w:t>
      </w:r>
    </w:p>
    <w:p w14:paraId="029F480B" w14:textId="77777777" w:rsidR="007169EC" w:rsidRDefault="007169EC">
      <w:pPr>
        <w:tabs>
          <w:tab w:val="left" w:pos="-720"/>
        </w:tabs>
        <w:suppressAutoHyphens/>
        <w:jc w:val="both"/>
        <w:rPr>
          <w:rFonts w:ascii="Arial" w:hAnsi="Arial" w:cs="Arial"/>
          <w:spacing w:val="-3"/>
        </w:rPr>
      </w:pPr>
    </w:p>
    <w:p w14:paraId="339B7BDA"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t xml:space="preserve">E.  Basis of Payment.  A Fuel Cost Adjustment credit to the Department will be deducted as a dollar </w:t>
      </w:r>
      <w:proofErr w:type="gramStart"/>
      <w:r>
        <w:rPr>
          <w:rFonts w:ascii="Arial" w:hAnsi="Arial" w:cs="Arial"/>
          <w:spacing w:val="-3"/>
        </w:rPr>
        <w:t>amount  each</w:t>
      </w:r>
      <w:proofErr w:type="gramEnd"/>
      <w:r>
        <w:rPr>
          <w:rFonts w:ascii="Arial" w:hAnsi="Arial" w:cs="Arial"/>
          <w:spacing w:val="-3"/>
        </w:rPr>
        <w:t xml:space="preserve"> month from any sums due to the contractor.  A Fuel Cost Adjustment payment to the Contractor will be made as a dollar amount each month.</w:t>
      </w:r>
    </w:p>
    <w:p w14:paraId="6EEB3A54" w14:textId="77777777" w:rsidR="007169EC" w:rsidRDefault="007169EC">
      <w:pPr>
        <w:tabs>
          <w:tab w:val="left" w:pos="-720"/>
        </w:tabs>
        <w:suppressAutoHyphens/>
        <w:jc w:val="both"/>
        <w:rPr>
          <w:rFonts w:ascii="Arial" w:hAnsi="Arial" w:cs="Arial"/>
          <w:spacing w:val="-3"/>
        </w:rPr>
      </w:pPr>
    </w:p>
    <w:p w14:paraId="51299B15" w14:textId="77777777" w:rsidR="007169EC" w:rsidRDefault="007169EC">
      <w:pPr>
        <w:tabs>
          <w:tab w:val="left" w:pos="-720"/>
        </w:tabs>
        <w:suppressAutoHyphens/>
        <w:jc w:val="both"/>
        <w:rPr>
          <w:rFonts w:ascii="Arial" w:hAnsi="Arial" w:cs="Arial"/>
          <w:spacing w:val="-3"/>
        </w:rPr>
      </w:pPr>
      <w:r>
        <w:rPr>
          <w:rFonts w:ascii="Arial" w:hAnsi="Arial" w:cs="Arial"/>
          <w:spacing w:val="-3"/>
        </w:rPr>
        <w:tab/>
      </w:r>
      <w:r>
        <w:rPr>
          <w:rFonts w:ascii="Arial" w:hAnsi="Arial" w:cs="Arial"/>
          <w:spacing w:val="-3"/>
        </w:rPr>
        <w:tab/>
        <w:t>Upon completion of the work under the contract, any difference between the estimated quantities and the final quantities will be determined.  An average CFI, calculated by averaging the CFI for all months that fuel cost adjustment was applied, will be applied to the quantity differences.  The average CFI shall be applied in accordance with the procedure set forth in Section D.</w:t>
      </w:r>
    </w:p>
    <w:sectPr w:rsidR="007169EC">
      <w:headerReference w:type="default" r:id="rId10"/>
      <w:footerReference w:type="default" r:id="rId11"/>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9CA6" w14:textId="77777777" w:rsidR="007169EC" w:rsidRDefault="007169EC">
      <w:pPr>
        <w:spacing w:line="20" w:lineRule="exact"/>
      </w:pPr>
    </w:p>
  </w:endnote>
  <w:endnote w:type="continuationSeparator" w:id="0">
    <w:p w14:paraId="67A48941" w14:textId="77777777" w:rsidR="007169EC" w:rsidRDefault="007169EC">
      <w:r>
        <w:t xml:space="preserve"> </w:t>
      </w:r>
    </w:p>
  </w:endnote>
  <w:endnote w:type="continuationNotice" w:id="1">
    <w:p w14:paraId="612DB07A" w14:textId="77777777" w:rsidR="007169EC" w:rsidRDefault="007169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32AB" w14:textId="77777777" w:rsidR="007169EC" w:rsidRDefault="007169EC">
    <w:pPr>
      <w:spacing w:before="140" w:line="100" w:lineRule="exact"/>
      <w:rPr>
        <w:sz w:val="10"/>
      </w:rPr>
    </w:pPr>
  </w:p>
  <w:p w14:paraId="0229A397" w14:textId="77777777" w:rsidR="007169EC" w:rsidRDefault="007169EC">
    <w:pPr>
      <w:tabs>
        <w:tab w:val="right" w:pos="9360"/>
      </w:tabs>
      <w:suppressAutoHyphens/>
    </w:pPr>
    <w:r>
      <w:tab/>
    </w:r>
    <w:r>
      <w:fldChar w:fldCharType="begin"/>
    </w:r>
    <w:r>
      <w:instrText>page \* arabic</w:instrText>
    </w:r>
    <w:r>
      <w:fldChar w:fldCharType="separate"/>
    </w:r>
    <w:r>
      <w:rPr>
        <w:noProof/>
      </w:rPr>
      <w:t>1</w:t>
    </w:r>
    <w:r>
      <w:fldChar w:fldCharType="end"/>
    </w:r>
    <w: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AC2E" w14:textId="77777777" w:rsidR="007169EC" w:rsidRDefault="007169EC">
      <w:r>
        <w:separator/>
      </w:r>
    </w:p>
  </w:footnote>
  <w:footnote w:type="continuationSeparator" w:id="0">
    <w:p w14:paraId="0BD18DC0" w14:textId="77777777" w:rsidR="007169EC" w:rsidRDefault="0071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5413" w14:textId="77777777" w:rsidR="007169EC" w:rsidRDefault="007169EC">
    <w:pPr>
      <w:pStyle w:val="Heading1"/>
    </w:pPr>
    <w:r>
      <w:t>STSP 90-005</w:t>
    </w:r>
  </w:p>
  <w:p w14:paraId="3D185E74" w14:textId="77777777" w:rsidR="007169EC" w:rsidRDefault="007169EC">
    <w:pPr>
      <w:tabs>
        <w:tab w:val="right" w:pos="9360"/>
      </w:tabs>
      <w:suppressAutoHyphens/>
      <w:jc w:val="right"/>
      <w:rPr>
        <w:b/>
        <w:spacing w:val="-2"/>
      </w:rPr>
    </w:pPr>
    <w:r>
      <w:rPr>
        <w:b/>
        <w:spacing w:val="-2"/>
      </w:rPr>
      <w:t>Fuel Cost Adjustment</w:t>
    </w:r>
  </w:p>
  <w:p w14:paraId="6AEC643A" w14:textId="77777777" w:rsidR="007169EC" w:rsidRDefault="007169EC">
    <w:pPr>
      <w:tabs>
        <w:tab w:val="right" w:pos="9360"/>
      </w:tabs>
      <w:suppressAutoHyphens/>
      <w:jc w:val="right"/>
      <w:rPr>
        <w:strike/>
        <w:spacing w:val="-3"/>
      </w:rPr>
    </w:pPr>
    <w:r>
      <w:rPr>
        <w:b/>
        <w:spacing w:val="-2"/>
      </w:rPr>
      <w:t>r. 12/14/04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0708"/>
    <w:multiLevelType w:val="hybridMultilevel"/>
    <w:tmpl w:val="B90A35B8"/>
    <w:lvl w:ilvl="0" w:tplc="F0F69F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2E5666"/>
    <w:multiLevelType w:val="hybridMultilevel"/>
    <w:tmpl w:val="84705760"/>
    <w:lvl w:ilvl="0" w:tplc="F0F69F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B71897"/>
    <w:multiLevelType w:val="hybridMultilevel"/>
    <w:tmpl w:val="07548754"/>
    <w:lvl w:ilvl="0" w:tplc="F0F69F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776877">
    <w:abstractNumId w:val="2"/>
  </w:num>
  <w:num w:numId="2" w16cid:durableId="1390760784">
    <w:abstractNumId w:val="0"/>
  </w:num>
  <w:num w:numId="3" w16cid:durableId="161108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18"/>
    <w:rsid w:val="00255C55"/>
    <w:rsid w:val="007169EC"/>
    <w:rsid w:val="00751A39"/>
    <w:rsid w:val="00DC7513"/>
    <w:rsid w:val="00E7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715A6"/>
  <w15:chartTrackingRefBased/>
  <w15:docId w15:val="{7FE85AFE-57BD-48C0-8344-6D659CFE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tabs>
        <w:tab w:val="right" w:pos="9360"/>
      </w:tabs>
      <w:suppressAutoHyphens/>
      <w:jc w:val="right"/>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tabs>
        <w:tab w:val="left" w:pos="-720"/>
      </w:tabs>
      <w:suppressAutoHyphens/>
      <w:spacing w:before="90" w:after="54"/>
      <w:ind w:left="360"/>
    </w:pPr>
    <w:rPr>
      <w:rFonts w:ascii="Times New Roman" w:hAnsi="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3FDBB0-7157-432B-9B42-78EDCC6E7BCB}">
  <ds:schemaRefs>
    <ds:schemaRef ds:uri="http://schemas.microsoft.com/sharepoint/v3/contenttype/forms"/>
  </ds:schemaRefs>
</ds:datastoreItem>
</file>

<file path=customXml/itemProps2.xml><?xml version="1.0" encoding="utf-8"?>
<ds:datastoreItem xmlns:ds="http://schemas.openxmlformats.org/officeDocument/2006/customXml" ds:itemID="{A4E85C57-E318-49FD-9650-E2B0A97E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7D61E-E72F-4044-9EEF-3E04C5504664}">
  <ds:schemaRefs>
    <ds:schemaRef ds:uri="http://purl.org/dc/elements/1.1/"/>
    <ds:schemaRef ds:uri="http://schemas.microsoft.com/office/2006/metadata/properties"/>
    <ds:schemaRef ds:uri="http://schemas.microsoft.com/sharepoint/v3"/>
    <ds:schemaRef ds:uri="a8b72882-1d02-4704-8464-4e9c6e9dc53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632</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Additional Special Provisions 5 [ASP5]</vt:lpstr>
    </vt:vector>
  </TitlesOfParts>
  <Company>WisDOT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STSP 90-005 Measurement and Payment</dc:title>
  <dc:subject>STSP 90-005 Measurement and Payment</dc:subject>
  <dc:creator>Department of Transportation</dc:creator>
  <cp:keywords>measurement, payment, airport, STSP</cp:keywords>
  <dc:description/>
  <cp:lastModifiedBy>Rodefeld, Joseph - DOT</cp:lastModifiedBy>
  <cp:revision>3</cp:revision>
  <cp:lastPrinted>2004-12-14T17:10:00Z</cp:lastPrinted>
  <dcterms:created xsi:type="dcterms:W3CDTF">2026-04-10T15:52:00Z</dcterms:created>
  <dcterms:modified xsi:type="dcterms:W3CDTF">2026-04-14T14:51:00Z</dcterms:modified>
</cp:coreProperties>
</file>